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0E987"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204FC32" w14:textId="77777777" w:rsidTr="005F7F7E">
        <w:tc>
          <w:tcPr>
            <w:tcW w:w="2438" w:type="dxa"/>
            <w:shd w:val="clear" w:color="auto" w:fill="auto"/>
          </w:tcPr>
          <w:p w14:paraId="2F2BC2E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CDFD541" w14:textId="77777777" w:rsidR="00F445B1" w:rsidRPr="00F95BC9" w:rsidRDefault="00DB7AD7" w:rsidP="004A6D2F">
            <w:pPr>
              <w:rPr>
                <w:rStyle w:val="Firstpagetablebold"/>
              </w:rPr>
            </w:pPr>
            <w:r>
              <w:rPr>
                <w:rStyle w:val="Firstpagetablebold"/>
              </w:rPr>
              <w:t>Cabinet</w:t>
            </w:r>
          </w:p>
        </w:tc>
      </w:tr>
      <w:tr w:rsidR="00CE544A" w:rsidRPr="00975B07" w14:paraId="4EE46001" w14:textId="77777777" w:rsidTr="005F7F7E">
        <w:tc>
          <w:tcPr>
            <w:tcW w:w="2438" w:type="dxa"/>
            <w:shd w:val="clear" w:color="auto" w:fill="auto"/>
          </w:tcPr>
          <w:p w14:paraId="444C055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375F27C" w14:textId="77777777" w:rsidR="00F445B1" w:rsidRPr="001356F1" w:rsidRDefault="00E85547" w:rsidP="00E85547">
            <w:pPr>
              <w:rPr>
                <w:b/>
              </w:rPr>
            </w:pPr>
            <w:r>
              <w:rPr>
                <w:rStyle w:val="Firstpagetablebold"/>
              </w:rPr>
              <w:t>12</w:t>
            </w:r>
            <w:r w:rsidR="007B5CA2">
              <w:rPr>
                <w:rStyle w:val="Firstpagetablebold"/>
              </w:rPr>
              <w:t xml:space="preserve"> </w:t>
            </w:r>
            <w:r>
              <w:rPr>
                <w:rStyle w:val="Firstpagetablebold"/>
              </w:rPr>
              <w:t>July 2023</w:t>
            </w:r>
          </w:p>
        </w:tc>
      </w:tr>
      <w:tr w:rsidR="00CE544A" w:rsidRPr="00975B07" w14:paraId="667F134B" w14:textId="77777777" w:rsidTr="005F7F7E">
        <w:tc>
          <w:tcPr>
            <w:tcW w:w="2438" w:type="dxa"/>
            <w:shd w:val="clear" w:color="auto" w:fill="auto"/>
          </w:tcPr>
          <w:p w14:paraId="2A43E1D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93C39B9" w14:textId="6DD61DC8" w:rsidR="00F445B1" w:rsidRPr="001356F1" w:rsidRDefault="00482C22" w:rsidP="00E85547">
            <w:pPr>
              <w:rPr>
                <w:rStyle w:val="Firstpagetablebold"/>
              </w:rPr>
            </w:pPr>
            <w:r>
              <w:rPr>
                <w:rStyle w:val="Firstpagetablebold"/>
              </w:rPr>
              <w:t xml:space="preserve">Head of </w:t>
            </w:r>
            <w:r w:rsidR="00E85547">
              <w:rPr>
                <w:rStyle w:val="Firstpagetablebold"/>
              </w:rPr>
              <w:t>Business Improvement</w:t>
            </w:r>
          </w:p>
        </w:tc>
      </w:tr>
      <w:tr w:rsidR="00CE544A" w:rsidRPr="00975B07" w14:paraId="26FA7517" w14:textId="77777777" w:rsidTr="005F7F7E">
        <w:tc>
          <w:tcPr>
            <w:tcW w:w="2438" w:type="dxa"/>
            <w:shd w:val="clear" w:color="auto" w:fill="auto"/>
          </w:tcPr>
          <w:p w14:paraId="3414211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345C746" w14:textId="4A4176FE" w:rsidR="00F445B1" w:rsidRPr="001356F1" w:rsidRDefault="00E85547" w:rsidP="004A6D2F">
            <w:pPr>
              <w:rPr>
                <w:rStyle w:val="Firstpagetablebold"/>
              </w:rPr>
            </w:pPr>
            <w:r>
              <w:rPr>
                <w:rStyle w:val="Firstpagetablebold"/>
              </w:rPr>
              <w:t>Citizen Experience Strategy</w:t>
            </w:r>
            <w:r w:rsidR="00482C22">
              <w:rPr>
                <w:rStyle w:val="Firstpagetablebold"/>
              </w:rPr>
              <w:t xml:space="preserve"> 2023-25</w:t>
            </w:r>
          </w:p>
        </w:tc>
      </w:tr>
    </w:tbl>
    <w:p w14:paraId="716AB0B9"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2168DD0E" w14:textId="77777777" w:rsidTr="0080749A">
        <w:tc>
          <w:tcPr>
            <w:tcW w:w="8845" w:type="dxa"/>
            <w:gridSpan w:val="2"/>
            <w:tcBorders>
              <w:bottom w:val="single" w:sz="8" w:space="0" w:color="000000"/>
            </w:tcBorders>
            <w:hideMark/>
          </w:tcPr>
          <w:p w14:paraId="250A90F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44BEA54" w14:textId="77777777" w:rsidTr="0080749A">
        <w:tc>
          <w:tcPr>
            <w:tcW w:w="2438" w:type="dxa"/>
            <w:tcBorders>
              <w:top w:val="single" w:sz="8" w:space="0" w:color="000000"/>
              <w:left w:val="single" w:sz="8" w:space="0" w:color="000000"/>
              <w:bottom w:val="nil"/>
              <w:right w:val="nil"/>
            </w:tcBorders>
            <w:hideMark/>
          </w:tcPr>
          <w:p w14:paraId="4EF51CD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C5FDA71" w14:textId="40AE54B0" w:rsidR="00D5547E" w:rsidRPr="001356F1" w:rsidRDefault="00482C22" w:rsidP="00DB7AD7">
            <w:r>
              <w:t>To seek approval for a new Citizen Experience Strategy 2023-25</w:t>
            </w:r>
          </w:p>
        </w:tc>
      </w:tr>
      <w:tr w:rsidR="00D5547E" w14:paraId="18B8E51E" w14:textId="77777777" w:rsidTr="0080749A">
        <w:tc>
          <w:tcPr>
            <w:tcW w:w="2438" w:type="dxa"/>
            <w:tcBorders>
              <w:top w:val="nil"/>
              <w:left w:val="single" w:sz="8" w:space="0" w:color="000000"/>
              <w:bottom w:val="nil"/>
              <w:right w:val="nil"/>
            </w:tcBorders>
            <w:hideMark/>
          </w:tcPr>
          <w:p w14:paraId="1F698B1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F097421" w14:textId="072A8A14" w:rsidR="00D5547E" w:rsidRPr="001356F1" w:rsidRDefault="00482C22" w:rsidP="00643410">
            <w:r>
              <w:t>No</w:t>
            </w:r>
          </w:p>
        </w:tc>
      </w:tr>
      <w:tr w:rsidR="00D5547E" w14:paraId="1142BDC0" w14:textId="77777777" w:rsidTr="0080749A">
        <w:tc>
          <w:tcPr>
            <w:tcW w:w="2438" w:type="dxa"/>
            <w:tcBorders>
              <w:top w:val="nil"/>
              <w:left w:val="single" w:sz="8" w:space="0" w:color="000000"/>
              <w:bottom w:val="nil"/>
              <w:right w:val="nil"/>
            </w:tcBorders>
            <w:hideMark/>
          </w:tcPr>
          <w:p w14:paraId="083A5C2F"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41EF37F6" w14:textId="3B5A0651" w:rsidR="00D5547E" w:rsidRPr="001356F1" w:rsidRDefault="00D5547E" w:rsidP="00364B92">
            <w:r w:rsidRPr="001356F1">
              <w:t xml:space="preserve">Councillor </w:t>
            </w:r>
            <w:r w:rsidR="00E85547">
              <w:t>Nigel Chapman</w:t>
            </w:r>
            <w:r w:rsidRPr="001356F1">
              <w:t xml:space="preserve">, </w:t>
            </w:r>
            <w:r w:rsidR="00482C22">
              <w:t xml:space="preserve">Cabinet Member for </w:t>
            </w:r>
            <w:r w:rsidR="00364B92" w:rsidRPr="00364B92">
              <w:t>Citizen Focused Services and Council Companies</w:t>
            </w:r>
          </w:p>
        </w:tc>
      </w:tr>
      <w:tr w:rsidR="0080749A" w14:paraId="214B5DDD" w14:textId="77777777" w:rsidTr="0097170F">
        <w:tc>
          <w:tcPr>
            <w:tcW w:w="2438" w:type="dxa"/>
            <w:tcBorders>
              <w:top w:val="nil"/>
              <w:left w:val="single" w:sz="8" w:space="0" w:color="000000"/>
              <w:bottom w:val="nil"/>
              <w:right w:val="nil"/>
            </w:tcBorders>
          </w:tcPr>
          <w:p w14:paraId="4876190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5AA4CA5" w14:textId="6B9982D3" w:rsidR="0080749A" w:rsidRPr="001356F1" w:rsidRDefault="00482C22" w:rsidP="00364B92">
            <w:r>
              <w:t>All</w:t>
            </w:r>
          </w:p>
        </w:tc>
      </w:tr>
      <w:tr w:rsidR="00D5547E" w14:paraId="44B2EAFD" w14:textId="77777777" w:rsidTr="0097170F">
        <w:tc>
          <w:tcPr>
            <w:tcW w:w="2438" w:type="dxa"/>
            <w:tcBorders>
              <w:top w:val="nil"/>
              <w:left w:val="single" w:sz="8" w:space="0" w:color="000000"/>
              <w:bottom w:val="single" w:sz="4" w:space="0" w:color="auto"/>
              <w:right w:val="nil"/>
            </w:tcBorders>
            <w:hideMark/>
          </w:tcPr>
          <w:p w14:paraId="635CADF1"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7589DB67" w14:textId="3100F98B" w:rsidR="00D5547E" w:rsidRPr="001356F1" w:rsidRDefault="00482C22" w:rsidP="005F7F7E">
            <w:r>
              <w:t>Council Strategy 2020-24</w:t>
            </w:r>
          </w:p>
        </w:tc>
      </w:tr>
    </w:tbl>
    <w:p w14:paraId="1EEDCD65"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63D1C178" w14:textId="77777777" w:rsidTr="00482C22">
        <w:trPr>
          <w:trHeight w:val="413"/>
        </w:trPr>
        <w:tc>
          <w:tcPr>
            <w:tcW w:w="8845" w:type="dxa"/>
            <w:gridSpan w:val="2"/>
            <w:tcBorders>
              <w:bottom w:val="single" w:sz="8" w:space="0" w:color="000000"/>
            </w:tcBorders>
          </w:tcPr>
          <w:p w14:paraId="23ED5B3C" w14:textId="7E66E9F5" w:rsidR="0097170F" w:rsidRPr="00975B07" w:rsidRDefault="00482C22" w:rsidP="00FB6E8F">
            <w:r>
              <w:rPr>
                <w:rStyle w:val="Firstpagetablebold"/>
              </w:rPr>
              <w:t>Recommendation</w:t>
            </w:r>
            <w:r w:rsidR="0097170F">
              <w:rPr>
                <w:rStyle w:val="Firstpagetablebold"/>
              </w:rPr>
              <w:t>:</w:t>
            </w:r>
            <w:r>
              <w:rPr>
                <w:rStyle w:val="Firstpagetablebold"/>
              </w:rPr>
              <w:t xml:space="preserve"> </w:t>
            </w:r>
            <w:r w:rsidR="0097170F" w:rsidRPr="008954DF">
              <w:rPr>
                <w:rStyle w:val="Firstpagetablebold"/>
                <w:b w:val="0"/>
              </w:rPr>
              <w:t>That Cabinet resolves to:</w:t>
            </w:r>
          </w:p>
        </w:tc>
      </w:tr>
      <w:tr w:rsidR="0097170F" w:rsidRPr="00975B07" w14:paraId="1DF3B037" w14:textId="77777777" w:rsidTr="00482C22">
        <w:trPr>
          <w:trHeight w:val="283"/>
        </w:trPr>
        <w:tc>
          <w:tcPr>
            <w:tcW w:w="426" w:type="dxa"/>
            <w:tcBorders>
              <w:top w:val="single" w:sz="8" w:space="0" w:color="000000"/>
              <w:left w:val="single" w:sz="8" w:space="0" w:color="000000"/>
              <w:bottom w:val="single" w:sz="8" w:space="0" w:color="000000"/>
              <w:right w:val="nil"/>
            </w:tcBorders>
          </w:tcPr>
          <w:p w14:paraId="00F80D09" w14:textId="77777777" w:rsidR="0097170F" w:rsidRPr="00975B07" w:rsidRDefault="0097170F" w:rsidP="00FB6E8F">
            <w:r w:rsidRPr="00975B07">
              <w:t>1.</w:t>
            </w:r>
          </w:p>
        </w:tc>
        <w:tc>
          <w:tcPr>
            <w:tcW w:w="8419" w:type="dxa"/>
            <w:tcBorders>
              <w:top w:val="single" w:sz="8" w:space="0" w:color="000000"/>
              <w:left w:val="nil"/>
              <w:bottom w:val="single" w:sz="8" w:space="0" w:color="000000"/>
              <w:right w:val="single" w:sz="8" w:space="0" w:color="000000"/>
            </w:tcBorders>
            <w:shd w:val="clear" w:color="auto" w:fill="auto"/>
          </w:tcPr>
          <w:p w14:paraId="4718D016" w14:textId="47132625" w:rsidR="0097170F" w:rsidRPr="001356F1" w:rsidRDefault="00377A61" w:rsidP="00FB6E8F">
            <w:r>
              <w:rPr>
                <w:rStyle w:val="Firstpagetablebold"/>
              </w:rPr>
              <w:t>Approve</w:t>
            </w:r>
            <w:r w:rsidRPr="00482C22">
              <w:rPr>
                <w:rStyle w:val="Firstpagetablebold"/>
                <w:b w:val="0"/>
              </w:rPr>
              <w:t xml:space="preserve"> the Citizen Experience Strategy </w:t>
            </w:r>
            <w:r w:rsidR="008F2A0D">
              <w:rPr>
                <w:rStyle w:val="Firstpagetablebold"/>
                <w:b w:val="0"/>
              </w:rPr>
              <w:t>2023-</w:t>
            </w:r>
            <w:bookmarkStart w:id="0" w:name="_GoBack"/>
            <w:bookmarkEnd w:id="0"/>
            <w:r w:rsidR="00482C22" w:rsidRPr="00482C22">
              <w:rPr>
                <w:rStyle w:val="Firstpagetablebold"/>
                <w:b w:val="0"/>
              </w:rPr>
              <w:t>25 (</w:t>
            </w:r>
            <w:r w:rsidRPr="00482C22">
              <w:rPr>
                <w:rStyle w:val="Firstpagetablebold"/>
                <w:b w:val="0"/>
              </w:rPr>
              <w:t>at Appendix 1</w:t>
            </w:r>
            <w:r w:rsidR="00482C22" w:rsidRPr="00482C22">
              <w:t>).</w:t>
            </w:r>
          </w:p>
        </w:tc>
      </w:tr>
    </w:tbl>
    <w:p w14:paraId="17F00F35"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E045F4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F843579" w14:textId="77777777" w:rsidR="00966D42" w:rsidRPr="00975B07" w:rsidRDefault="00966D42" w:rsidP="00263EA3">
            <w:pPr>
              <w:jc w:val="center"/>
            </w:pPr>
            <w:r w:rsidRPr="00745BF0">
              <w:rPr>
                <w:rStyle w:val="Firstpagetablebold"/>
              </w:rPr>
              <w:t>Appendices</w:t>
            </w:r>
          </w:p>
        </w:tc>
      </w:tr>
      <w:tr w:rsidR="00ED5860" w:rsidRPr="00975B07" w14:paraId="634C52BF" w14:textId="77777777" w:rsidTr="00504FAA">
        <w:tc>
          <w:tcPr>
            <w:tcW w:w="2438" w:type="dxa"/>
            <w:tcBorders>
              <w:top w:val="single" w:sz="8" w:space="0" w:color="000000"/>
              <w:left w:val="single" w:sz="8" w:space="0" w:color="000000"/>
              <w:bottom w:val="nil"/>
              <w:right w:val="nil"/>
            </w:tcBorders>
            <w:shd w:val="clear" w:color="auto" w:fill="auto"/>
          </w:tcPr>
          <w:p w14:paraId="48C7745E"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26C80AA0" w14:textId="77777777" w:rsidR="00ED5860" w:rsidRPr="001356F1" w:rsidRDefault="00AA7880" w:rsidP="00AA7880">
            <w:r>
              <w:t xml:space="preserve">Citizen Experience Strategy </w:t>
            </w:r>
          </w:p>
        </w:tc>
      </w:tr>
      <w:tr w:rsidR="00ED5860" w:rsidRPr="00975B07" w14:paraId="434E4220" w14:textId="77777777" w:rsidTr="00504FAA">
        <w:tc>
          <w:tcPr>
            <w:tcW w:w="2438" w:type="dxa"/>
            <w:tcBorders>
              <w:top w:val="nil"/>
              <w:left w:val="single" w:sz="8" w:space="0" w:color="000000"/>
              <w:bottom w:val="nil"/>
              <w:right w:val="nil"/>
            </w:tcBorders>
            <w:shd w:val="clear" w:color="auto" w:fill="auto"/>
          </w:tcPr>
          <w:p w14:paraId="020F5331"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20F71E33" w14:textId="77777777" w:rsidR="00ED5860" w:rsidRPr="001356F1" w:rsidRDefault="00AA7880" w:rsidP="004A6D2F">
            <w:r>
              <w:t>Consultation Findings</w:t>
            </w:r>
          </w:p>
        </w:tc>
      </w:tr>
      <w:tr w:rsidR="0030208D" w:rsidRPr="00975B07" w14:paraId="74013EE5" w14:textId="77777777" w:rsidTr="00504FAA">
        <w:tc>
          <w:tcPr>
            <w:tcW w:w="2438" w:type="dxa"/>
            <w:tcBorders>
              <w:top w:val="nil"/>
              <w:left w:val="single" w:sz="8" w:space="0" w:color="000000"/>
              <w:bottom w:val="nil"/>
              <w:right w:val="nil"/>
            </w:tcBorders>
            <w:shd w:val="clear" w:color="auto" w:fill="auto"/>
          </w:tcPr>
          <w:p w14:paraId="47D9C835" w14:textId="2AD829E7" w:rsidR="0030208D" w:rsidRPr="00975B07" w:rsidRDefault="0030208D" w:rsidP="00CE424E">
            <w:r w:rsidRPr="00975B07">
              <w:t xml:space="preserve">Appendix </w:t>
            </w:r>
            <w:r w:rsidR="00CE424E">
              <w:t>3</w:t>
            </w:r>
          </w:p>
        </w:tc>
        <w:tc>
          <w:tcPr>
            <w:tcW w:w="6406" w:type="dxa"/>
            <w:tcBorders>
              <w:top w:val="nil"/>
              <w:left w:val="nil"/>
              <w:bottom w:val="nil"/>
              <w:right w:val="single" w:sz="8" w:space="0" w:color="000000"/>
            </w:tcBorders>
          </w:tcPr>
          <w:p w14:paraId="08E27DD0" w14:textId="689CF3C5" w:rsidR="003F215C" w:rsidRPr="001356F1" w:rsidRDefault="0077389E" w:rsidP="0077389E">
            <w:r>
              <w:t>Risk Register</w:t>
            </w:r>
          </w:p>
        </w:tc>
      </w:tr>
      <w:tr w:rsidR="00504FAA" w:rsidRPr="00975B07" w14:paraId="605B3B22" w14:textId="77777777" w:rsidTr="00504FAA">
        <w:tc>
          <w:tcPr>
            <w:tcW w:w="2438" w:type="dxa"/>
            <w:tcBorders>
              <w:top w:val="nil"/>
              <w:left w:val="single" w:sz="8" w:space="0" w:color="000000"/>
              <w:bottom w:val="single" w:sz="8" w:space="0" w:color="000000"/>
              <w:right w:val="nil"/>
            </w:tcBorders>
            <w:shd w:val="clear" w:color="auto" w:fill="auto"/>
          </w:tcPr>
          <w:p w14:paraId="6ED6C914" w14:textId="06149CE3" w:rsidR="00504FAA" w:rsidRPr="00975B07" w:rsidRDefault="00504FAA" w:rsidP="003F215C">
            <w:r w:rsidRPr="00975B07">
              <w:t xml:space="preserve">Appendix </w:t>
            </w:r>
            <w:r w:rsidR="00CE424E">
              <w:t>4</w:t>
            </w:r>
            <w:r w:rsidR="00CE424E" w:rsidRPr="00975B07">
              <w:t xml:space="preserve"> </w:t>
            </w:r>
          </w:p>
        </w:tc>
        <w:tc>
          <w:tcPr>
            <w:tcW w:w="6406" w:type="dxa"/>
            <w:tcBorders>
              <w:top w:val="nil"/>
              <w:left w:val="nil"/>
              <w:bottom w:val="single" w:sz="8" w:space="0" w:color="000000"/>
              <w:right w:val="single" w:sz="8" w:space="0" w:color="000000"/>
            </w:tcBorders>
          </w:tcPr>
          <w:p w14:paraId="40ED0811" w14:textId="54B62BF6" w:rsidR="003F215C" w:rsidRDefault="003F215C" w:rsidP="003F215C">
            <w:r>
              <w:t>Equalities Impact Assessment</w:t>
            </w:r>
          </w:p>
        </w:tc>
      </w:tr>
    </w:tbl>
    <w:p w14:paraId="461A2BED" w14:textId="77777777" w:rsidR="00482C22" w:rsidRDefault="00482C22" w:rsidP="004A6D2F">
      <w:pPr>
        <w:pStyle w:val="Heading1"/>
      </w:pPr>
    </w:p>
    <w:p w14:paraId="26F861B8"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17E0DE02" w14:textId="77777777" w:rsidR="005E5DEC" w:rsidRDefault="00EB116A" w:rsidP="001A0494">
      <w:pPr>
        <w:pStyle w:val="ListParagraph"/>
      </w:pPr>
      <w:r w:rsidRPr="00473B6C">
        <w:t xml:space="preserve">This </w:t>
      </w:r>
      <w:r>
        <w:t xml:space="preserve">Citizen Experience Strategy </w:t>
      </w:r>
      <w:r w:rsidR="002F4DF5">
        <w:t xml:space="preserve">(“the Strategy”) </w:t>
      </w:r>
      <w:r w:rsidRPr="00473B6C">
        <w:t xml:space="preserve">outlines the approach </w:t>
      </w:r>
      <w:r w:rsidR="002F4DF5">
        <w:t>the Council</w:t>
      </w:r>
      <w:r w:rsidR="002F4DF5" w:rsidRPr="00473B6C">
        <w:t xml:space="preserve"> </w:t>
      </w:r>
      <w:r w:rsidRPr="00473B6C">
        <w:t xml:space="preserve">will be taking to provide a positive experience for all of </w:t>
      </w:r>
      <w:r w:rsidR="002F4DF5">
        <w:t>Oxford’s</w:t>
      </w:r>
      <w:r w:rsidR="002F4DF5" w:rsidRPr="00473B6C">
        <w:t xml:space="preserve"> </w:t>
      </w:r>
      <w:r w:rsidRPr="00473B6C">
        <w:t xml:space="preserve">citizens in accessing </w:t>
      </w:r>
      <w:r w:rsidR="002F4DF5">
        <w:t xml:space="preserve">its </w:t>
      </w:r>
      <w:r w:rsidRPr="00473B6C">
        <w:t>services</w:t>
      </w:r>
      <w:r>
        <w:t xml:space="preserve"> and engaging with </w:t>
      </w:r>
      <w:r w:rsidR="002F4DF5">
        <w:t xml:space="preserve">it </w:t>
      </w:r>
      <w:r>
        <w:t>as a provider</w:t>
      </w:r>
      <w:r w:rsidR="003C1347">
        <w:t xml:space="preserve"> of them</w:t>
      </w:r>
      <w:r w:rsidRPr="00473B6C">
        <w:t xml:space="preserve">. </w:t>
      </w:r>
    </w:p>
    <w:p w14:paraId="21C98592" w14:textId="28B1AF92" w:rsidR="00EB116A" w:rsidRDefault="00FA4437" w:rsidP="001A0494">
      <w:pPr>
        <w:pStyle w:val="ListParagraph"/>
      </w:pPr>
      <w:r>
        <w:t>This Citizen Experience Strategy is more wide ranging than our previous customer contact strateg</w:t>
      </w:r>
      <w:r w:rsidR="003C1347">
        <w:t>y</w:t>
      </w:r>
      <w:r>
        <w:t xml:space="preserve"> which were more transactional in nature and more focused on the first point of contact.  This strategy </w:t>
      </w:r>
      <w:r w:rsidR="003C1347">
        <w:t xml:space="preserve">will </w:t>
      </w:r>
      <w:r>
        <w:t xml:space="preserve">ensure that all of the City Council Services are in tune with the approach, and also embraces other organisations and </w:t>
      </w:r>
      <w:r>
        <w:lastRenderedPageBreak/>
        <w:t xml:space="preserve">community groups </w:t>
      </w:r>
      <w:r w:rsidR="00F63173">
        <w:t xml:space="preserve">so that </w:t>
      </w:r>
      <w:r>
        <w:t>together</w:t>
      </w:r>
      <w:r w:rsidR="00F63173">
        <w:t>,</w:t>
      </w:r>
      <w:r>
        <w:t xml:space="preserve"> we provide the right support for anyone living, working or visiting Oxford. </w:t>
      </w:r>
    </w:p>
    <w:p w14:paraId="4B15EE95" w14:textId="33E5D66B" w:rsidR="00EB116A" w:rsidRDefault="00EB116A" w:rsidP="001A0494">
      <w:pPr>
        <w:pStyle w:val="ListParagraph"/>
      </w:pPr>
      <w:r>
        <w:t xml:space="preserve">Since </w:t>
      </w:r>
      <w:r w:rsidR="002F4DF5">
        <w:t xml:space="preserve">its </w:t>
      </w:r>
      <w:r>
        <w:t xml:space="preserve">last Customer Contact Strategy which covered the period 2019 to 2022, </w:t>
      </w:r>
      <w:r w:rsidR="00B03F8F">
        <w:t xml:space="preserve">the impact of digital technology in </w:t>
      </w:r>
      <w:r w:rsidR="00F63173">
        <w:t>day-to-day</w:t>
      </w:r>
      <w:r w:rsidR="00B03F8F">
        <w:t xml:space="preserve"> life has grown significantly, and driven further improvements in the way we deliver services.  </w:t>
      </w:r>
      <w:r w:rsidR="008F5329">
        <w:t>In addition</w:t>
      </w:r>
      <w:r w:rsidR="00B03F8F">
        <w:t xml:space="preserve">, </w:t>
      </w:r>
      <w:r w:rsidR="002F4DF5">
        <w:t xml:space="preserve">the </w:t>
      </w:r>
      <w:r w:rsidR="000734A2">
        <w:t>Council’s response</w:t>
      </w:r>
      <w:r>
        <w:t xml:space="preserve"> to the Covid Pandemic has taught </w:t>
      </w:r>
      <w:r w:rsidR="002F4DF5">
        <w:t xml:space="preserve">it </w:t>
      </w:r>
      <w:r w:rsidR="001E465E">
        <w:t xml:space="preserve">much </w:t>
      </w:r>
      <w:r>
        <w:t xml:space="preserve">about </w:t>
      </w:r>
      <w:r w:rsidR="00B03F8F">
        <w:t xml:space="preserve">the </w:t>
      </w:r>
      <w:r>
        <w:t xml:space="preserve">ways </w:t>
      </w:r>
      <w:r w:rsidR="002F4DF5">
        <w:t xml:space="preserve">it </w:t>
      </w:r>
      <w:r>
        <w:t xml:space="preserve">can interact with </w:t>
      </w:r>
      <w:r w:rsidR="002F4DF5">
        <w:t xml:space="preserve">its </w:t>
      </w:r>
      <w:r>
        <w:t xml:space="preserve">citizens, and </w:t>
      </w:r>
      <w:r w:rsidR="001E465E">
        <w:t>that</w:t>
      </w:r>
      <w:r>
        <w:t xml:space="preserve"> citizen</w:t>
      </w:r>
      <w:r w:rsidR="00B03F8F">
        <w:t>s rightly</w:t>
      </w:r>
      <w:r>
        <w:t xml:space="preserve"> expect</w:t>
      </w:r>
      <w:r w:rsidR="00B03F8F">
        <w:t xml:space="preserve"> to be able to engage in a range of ways </w:t>
      </w:r>
      <w:r w:rsidR="001A5E61">
        <w:t xml:space="preserve">including using more digital channels. </w:t>
      </w:r>
    </w:p>
    <w:p w14:paraId="236E9AFB" w14:textId="39FB8B4A" w:rsidR="00EB116A" w:rsidRDefault="002F4DF5" w:rsidP="001A0494">
      <w:pPr>
        <w:pStyle w:val="ListParagraph"/>
      </w:pPr>
      <w:r>
        <w:t>The Council has</w:t>
      </w:r>
      <w:r w:rsidR="00EB116A">
        <w:t xml:space="preserve"> taken this learning to review </w:t>
      </w:r>
      <w:r>
        <w:t xml:space="preserve">its </w:t>
      </w:r>
      <w:r w:rsidR="00EB116A">
        <w:t xml:space="preserve">approach and consulted with all of </w:t>
      </w:r>
      <w:r>
        <w:t xml:space="preserve">its </w:t>
      </w:r>
      <w:r w:rsidR="00EB116A">
        <w:t>stakeholders to present the Citizen Experience</w:t>
      </w:r>
      <w:r>
        <w:t xml:space="preserve"> Strategy</w:t>
      </w:r>
      <w:r w:rsidR="00EB116A">
        <w:t>, which can be found at Appendix 1.</w:t>
      </w:r>
    </w:p>
    <w:p w14:paraId="6D2130AE" w14:textId="54A301FA" w:rsidR="00344D74" w:rsidRDefault="00344D74" w:rsidP="000734A2">
      <w:pPr>
        <w:pStyle w:val="ListParagraph"/>
        <w:numPr>
          <w:ilvl w:val="0"/>
          <w:numId w:val="0"/>
        </w:numPr>
        <w:ind w:left="426"/>
      </w:pPr>
    </w:p>
    <w:p w14:paraId="653C4248" w14:textId="77777777" w:rsidR="00633578" w:rsidRPr="00234031" w:rsidRDefault="001039BD" w:rsidP="4072A9E7">
      <w:pPr>
        <w:pStyle w:val="Heading1"/>
      </w:pPr>
      <w:r w:rsidRPr="00234031">
        <w:t>Current Context</w:t>
      </w:r>
    </w:p>
    <w:p w14:paraId="1BB06766" w14:textId="135F97CC" w:rsidR="00517B3D" w:rsidRPr="00517B3D" w:rsidRDefault="00234031" w:rsidP="4072A9E7">
      <w:pPr>
        <w:pStyle w:val="ListParagraph"/>
        <w:rPr>
          <w:color w:val="000000" w:themeColor="text1"/>
        </w:rPr>
      </w:pPr>
      <w:r>
        <w:t xml:space="preserve">It is important to understand the key demographics of the citizens </w:t>
      </w:r>
      <w:r w:rsidR="009B0185">
        <w:t>the Council is</w:t>
      </w:r>
      <w:r>
        <w:t xml:space="preserve"> serving, </w:t>
      </w:r>
      <w:r w:rsidR="006C1962">
        <w:t>to</w:t>
      </w:r>
      <w:r>
        <w:t xml:space="preserve"> ensure that any strategy we develop is relevant in addressing </w:t>
      </w:r>
      <w:r w:rsidR="006C1962">
        <w:t xml:space="preserve">the city’s </w:t>
      </w:r>
      <w:r>
        <w:t xml:space="preserve">needs. </w:t>
      </w:r>
    </w:p>
    <w:p w14:paraId="6DE7F4E5" w14:textId="25703966" w:rsidR="00234031" w:rsidRPr="00234031" w:rsidRDefault="00DA7911" w:rsidP="4072A9E7">
      <w:pPr>
        <w:pStyle w:val="ListParagraph"/>
        <w:rPr>
          <w:color w:val="000000" w:themeColor="text1"/>
        </w:rPr>
      </w:pPr>
      <w:r>
        <w:t xml:space="preserve">Oxford is a changing city that is becoming more diverse.  </w:t>
      </w:r>
      <w:r w:rsidR="6DE134D1">
        <w:t>According to the ONS Census 2021 data the population of Oxford is 162,040</w:t>
      </w:r>
      <w:r w:rsidR="00752583">
        <w:t xml:space="preserve">.  The population is </w:t>
      </w:r>
      <w:r w:rsidR="6DE134D1">
        <w:t xml:space="preserve">made up of 15.4% (24,991) Asian, 4.7% (7,535) Black, 5.6% (9,005) Multiple Ethnic groups, 70.7% (114,561) White and 3.7% (5,948) </w:t>
      </w:r>
      <w:r w:rsidR="6967C463">
        <w:t>‘o</w:t>
      </w:r>
      <w:r w:rsidR="6DE134D1">
        <w:t>ther</w:t>
      </w:r>
      <w:r w:rsidR="56153711">
        <w:t>’</w:t>
      </w:r>
      <w:r w:rsidR="6DE134D1">
        <w:t xml:space="preserve"> Ethnic group</w:t>
      </w:r>
      <w:r w:rsidR="00234031">
        <w:t>s</w:t>
      </w:r>
      <w:r w:rsidR="6DE134D1">
        <w:t>.</w:t>
      </w:r>
      <w:r w:rsidR="368ED814">
        <w:t xml:space="preserve"> </w:t>
      </w:r>
    </w:p>
    <w:p w14:paraId="160B273C" w14:textId="554F272E" w:rsidR="00234031" w:rsidRPr="00234031" w:rsidRDefault="00DA7911" w:rsidP="4072A9E7">
      <w:pPr>
        <w:pStyle w:val="ListParagraph"/>
        <w:rPr>
          <w:color w:val="000000" w:themeColor="text1"/>
        </w:rPr>
      </w:pPr>
      <w:r>
        <w:t xml:space="preserve">The census also shows the profound health inequality that </w:t>
      </w:r>
      <w:r w:rsidR="00C6003C">
        <w:t xml:space="preserve">continues to </w:t>
      </w:r>
      <w:r>
        <w:t xml:space="preserve">exist in our city. </w:t>
      </w:r>
      <w:r w:rsidR="368ED814">
        <w:t>T</w:t>
      </w:r>
      <w:r w:rsidR="6DE134D1">
        <w:t>hose aged 65+ years make up for 12% of the population in the city</w:t>
      </w:r>
      <w:r w:rsidR="49F93FAB">
        <w:t xml:space="preserve">. </w:t>
      </w:r>
      <w:r w:rsidR="00234031">
        <w:t>3.3</w:t>
      </w:r>
      <w:r w:rsidR="49F93FAB">
        <w:t>% (</w:t>
      </w:r>
      <w:r w:rsidR="00234031">
        <w:t>5,415</w:t>
      </w:r>
      <w:r w:rsidR="49F93FAB">
        <w:t xml:space="preserve">) of the population are living with </w:t>
      </w:r>
      <w:r w:rsidR="00234031">
        <w:t xml:space="preserve">either </w:t>
      </w:r>
      <w:r w:rsidR="49F93FAB">
        <w:t xml:space="preserve">‘Bad </w:t>
      </w:r>
      <w:r w:rsidR="00234031">
        <w:t xml:space="preserve">or very bad health’.  </w:t>
      </w:r>
      <w:r w:rsidR="0664F104">
        <w:t>1</w:t>
      </w:r>
      <w:r w:rsidR="6DE134D1">
        <w:t>4.5% (23,4</w:t>
      </w:r>
      <w:r w:rsidR="179D5520">
        <w:t>91) of the population identify as being disabled under the Equality Act.</w:t>
      </w:r>
      <w:r w:rsidR="4E558282">
        <w:t xml:space="preserve"> </w:t>
      </w:r>
    </w:p>
    <w:p w14:paraId="03644814" w14:textId="765DC19D" w:rsidR="00517B3D" w:rsidRPr="00517B3D" w:rsidRDefault="001B4957" w:rsidP="4072A9E7">
      <w:pPr>
        <w:pStyle w:val="ListParagraph"/>
        <w:rPr>
          <w:color w:val="000000" w:themeColor="text1"/>
        </w:rPr>
      </w:pPr>
      <w:r>
        <w:t>I</w:t>
      </w:r>
      <w:r w:rsidR="00EA6E24">
        <w:t xml:space="preserve">nequality </w:t>
      </w:r>
      <w:r w:rsidR="00DA7911">
        <w:t xml:space="preserve">also </w:t>
      </w:r>
      <w:r w:rsidR="00496EF7">
        <w:t xml:space="preserve">exists in </w:t>
      </w:r>
      <w:r w:rsidR="00DA7911">
        <w:t xml:space="preserve">significant parts of the city experiencing extreme poverty. </w:t>
      </w:r>
      <w:r w:rsidR="6DE134D1">
        <w:t xml:space="preserve">The English Indices of Deprivation 2019 results show Oxford has one Lower Layer Super Output </w:t>
      </w:r>
      <w:r w:rsidR="5E8AF53F">
        <w:t>Area within</w:t>
      </w:r>
      <w:r w:rsidR="6DE134D1">
        <w:t xml:space="preserve"> the 10% most deprived areas nationally (Northfield Brook) and there are 9 areas in total among the 20% most deprived nationally</w:t>
      </w:r>
      <w:r w:rsidR="00496EF7">
        <w:t>,</w:t>
      </w:r>
      <w:r w:rsidR="6DE134D1">
        <w:t xml:space="preserve"> which are located in The Leys, Barton, Littlemore, Rose Hill and Carfax.</w:t>
      </w:r>
      <w:r w:rsidR="0C89B39B">
        <w:t xml:space="preserve"> </w:t>
      </w:r>
    </w:p>
    <w:p w14:paraId="1962D073" w14:textId="44D35D36" w:rsidR="00517B3D" w:rsidRPr="00517B3D" w:rsidRDefault="008E663F" w:rsidP="4072A9E7">
      <w:pPr>
        <w:pStyle w:val="ListParagraph"/>
        <w:rPr>
          <w:color w:val="000000" w:themeColor="text1"/>
        </w:rPr>
      </w:pPr>
      <w:r>
        <w:t xml:space="preserve">Digital disadvantage is also </w:t>
      </w:r>
      <w:r w:rsidR="00C376F5">
        <w:t xml:space="preserve">widespread. </w:t>
      </w:r>
      <w:r w:rsidR="6DE134D1">
        <w:t>The Oxford Internet Institute recently conducted a survey of local residents to explore the impact of the digital divide in the city. The results revealed that almost a quarter of Oxford residents lack access to the internet, and this lack of access disproportionately affects those from lower-income households and minority ethnic backgrounds.</w:t>
      </w:r>
      <w:r w:rsidR="573C657B">
        <w:t xml:space="preserve"> </w:t>
      </w:r>
    </w:p>
    <w:p w14:paraId="76C5C200" w14:textId="62224706" w:rsidR="00517B3D" w:rsidRPr="00517B3D" w:rsidRDefault="00517B3D" w:rsidP="00517B3D">
      <w:pPr>
        <w:pStyle w:val="ListParagraph"/>
        <w:rPr>
          <w:color w:val="000000" w:themeColor="text1"/>
        </w:rPr>
      </w:pPr>
      <w:r>
        <w:t>There are 4,580 registered businesses within the Oxford boundaries that provide approximately 113,900 jobs</w:t>
      </w:r>
      <w:r w:rsidR="00622C8C">
        <w:t>, each of whom will have a high expectation</w:t>
      </w:r>
      <w:r w:rsidR="00344D74">
        <w:t xml:space="preserve"> about how they engage with </w:t>
      </w:r>
      <w:r w:rsidR="00622C8C">
        <w:t xml:space="preserve">the </w:t>
      </w:r>
      <w:r w:rsidR="00344D74">
        <w:t>city</w:t>
      </w:r>
      <w:r w:rsidR="00622C8C">
        <w:t xml:space="preserve"> to be successful employers.</w:t>
      </w:r>
    </w:p>
    <w:p w14:paraId="7FF80B98" w14:textId="580BA05F" w:rsidR="007743E4" w:rsidRPr="00E10661" w:rsidRDefault="00622C8C" w:rsidP="007743E4">
      <w:pPr>
        <w:pStyle w:val="ListParagraph"/>
        <w:rPr>
          <w:color w:val="000000" w:themeColor="text1"/>
        </w:rPr>
      </w:pPr>
      <w:r>
        <w:t>V</w:t>
      </w:r>
      <w:r w:rsidR="00344D74">
        <w:t xml:space="preserve">isitors </w:t>
      </w:r>
      <w:r>
        <w:t xml:space="preserve">to the city </w:t>
      </w:r>
      <w:r w:rsidR="00344D74">
        <w:t xml:space="preserve">also want </w:t>
      </w:r>
      <w:r>
        <w:t xml:space="preserve">a </w:t>
      </w:r>
      <w:r w:rsidR="00344D74">
        <w:t>positive experience</w:t>
      </w:r>
      <w:r>
        <w:t xml:space="preserve">, and Oxford remains a key destination attracting </w:t>
      </w:r>
      <w:r w:rsidR="6DE134D1">
        <w:t xml:space="preserve">approximately </w:t>
      </w:r>
      <w:r w:rsidR="55E5E4A0">
        <w:t>7-million-day</w:t>
      </w:r>
      <w:r w:rsidR="6DE134D1">
        <w:t xml:space="preserve"> time and staying visitors per year</w:t>
      </w:r>
      <w:r w:rsidR="571FD8C1">
        <w:t>.</w:t>
      </w:r>
    </w:p>
    <w:p w14:paraId="5992893E" w14:textId="77777777" w:rsidR="00E10661" w:rsidRPr="00DE687C" w:rsidRDefault="00E10661" w:rsidP="00E10661">
      <w:pPr>
        <w:pStyle w:val="ListParagraph"/>
        <w:numPr>
          <w:ilvl w:val="0"/>
          <w:numId w:val="0"/>
        </w:numPr>
        <w:ind w:left="426"/>
        <w:rPr>
          <w:color w:val="000000" w:themeColor="text1"/>
        </w:rPr>
      </w:pPr>
    </w:p>
    <w:p w14:paraId="3BBDFC20" w14:textId="67F4D042" w:rsidR="00344D74" w:rsidRPr="007743E4" w:rsidRDefault="00344D74" w:rsidP="007743E4">
      <w:pPr>
        <w:pStyle w:val="ListParagraph"/>
        <w:numPr>
          <w:ilvl w:val="0"/>
          <w:numId w:val="0"/>
        </w:numPr>
        <w:ind w:left="426"/>
        <w:rPr>
          <w:color w:val="000000" w:themeColor="text1"/>
        </w:rPr>
      </w:pPr>
      <w:r w:rsidRPr="007743E4">
        <w:rPr>
          <w:b/>
        </w:rPr>
        <w:t xml:space="preserve">Current </w:t>
      </w:r>
      <w:r w:rsidR="007743E4">
        <w:rPr>
          <w:b/>
        </w:rPr>
        <w:t>S</w:t>
      </w:r>
      <w:r w:rsidRPr="007743E4">
        <w:rPr>
          <w:b/>
        </w:rPr>
        <w:t>ervice</w:t>
      </w:r>
      <w:r w:rsidR="007743E4">
        <w:rPr>
          <w:b/>
        </w:rPr>
        <w:t xml:space="preserve"> </w:t>
      </w:r>
    </w:p>
    <w:p w14:paraId="2CA4E3D9" w14:textId="51144BA1" w:rsidR="0091714A" w:rsidRPr="00DE687C" w:rsidRDefault="007743E4" w:rsidP="0091714A">
      <w:pPr>
        <w:pStyle w:val="bParagraphtext"/>
        <w:rPr>
          <w:color w:val="000000" w:themeColor="text1"/>
        </w:rPr>
      </w:pPr>
      <w:r>
        <w:t>The s</w:t>
      </w:r>
      <w:r w:rsidR="00344D74">
        <w:t xml:space="preserve">cale of </w:t>
      </w:r>
      <w:r>
        <w:t xml:space="preserve">our current front line </w:t>
      </w:r>
      <w:r w:rsidR="00344D74">
        <w:t xml:space="preserve">business </w:t>
      </w:r>
      <w:r>
        <w:t>activity i</w:t>
      </w:r>
      <w:r w:rsidR="00344D74">
        <w:t>s significant</w:t>
      </w:r>
      <w:r>
        <w:t xml:space="preserve">.  </w:t>
      </w:r>
      <w:r w:rsidR="0091714A">
        <w:t>In 2022/23</w:t>
      </w:r>
      <w:r w:rsidR="00C57178">
        <w:t>,</w:t>
      </w:r>
      <w:r w:rsidR="0091714A">
        <w:t xml:space="preserve"> </w:t>
      </w:r>
      <w:r w:rsidR="009B0185">
        <w:t>the Council’s</w:t>
      </w:r>
      <w:r w:rsidR="00C57178">
        <w:t xml:space="preserve"> </w:t>
      </w:r>
      <w:r w:rsidR="0091714A">
        <w:t>customer contact centre handled just under 140,000</w:t>
      </w:r>
      <w:r w:rsidR="0090714B">
        <w:t xml:space="preserve"> </w:t>
      </w:r>
      <w:r w:rsidR="0091714A">
        <w:t xml:space="preserve">telephone calls (with over 96% of these calls resolved without recourse to the back office), </w:t>
      </w:r>
      <w:r w:rsidR="009B0185">
        <w:t xml:space="preserve">the </w:t>
      </w:r>
      <w:r w:rsidR="0091714A">
        <w:t xml:space="preserve">Customer </w:t>
      </w:r>
      <w:r w:rsidR="0091714A">
        <w:lastRenderedPageBreak/>
        <w:t xml:space="preserve">Service Officers handled over 4,000 face to face enquiries, and there were over 30,000 online form submissions on </w:t>
      </w:r>
      <w:r w:rsidR="009B0185">
        <w:t xml:space="preserve">its </w:t>
      </w:r>
      <w:r w:rsidR="0091714A">
        <w:t xml:space="preserve">website.  </w:t>
      </w:r>
      <w:r w:rsidR="00262570">
        <w:t>For 2022/23 c</w:t>
      </w:r>
      <w:r w:rsidR="0091714A">
        <w:t xml:space="preserve">ustomer satisfaction with </w:t>
      </w:r>
      <w:r w:rsidR="009B0185">
        <w:t xml:space="preserve">the Council’s </w:t>
      </w:r>
      <w:r w:rsidR="00262570">
        <w:t xml:space="preserve">face to face service was over 97%, for </w:t>
      </w:r>
      <w:r w:rsidR="009B0185">
        <w:t xml:space="preserve">its </w:t>
      </w:r>
      <w:r w:rsidR="00262570">
        <w:t xml:space="preserve">contact centre was over 80% and for </w:t>
      </w:r>
      <w:r w:rsidR="009B0185">
        <w:t xml:space="preserve">the </w:t>
      </w:r>
      <w:r w:rsidR="00262570">
        <w:t xml:space="preserve">website was </w:t>
      </w:r>
      <w:r w:rsidR="006664EA">
        <w:t>41</w:t>
      </w:r>
      <w:r w:rsidR="00262570">
        <w:t>%.</w:t>
      </w:r>
    </w:p>
    <w:p w14:paraId="47C07C82" w14:textId="695E39CA" w:rsidR="007743E4" w:rsidRPr="000E7788" w:rsidRDefault="007743E4" w:rsidP="007743E4">
      <w:pPr>
        <w:pStyle w:val="bParagraphtext"/>
        <w:rPr>
          <w:rFonts w:cs="Arial"/>
          <w:color w:val="000000" w:themeColor="text1"/>
        </w:rPr>
      </w:pPr>
      <w:r w:rsidRPr="000E7788">
        <w:rPr>
          <w:rFonts w:cs="Arial"/>
          <w:color w:val="000000" w:themeColor="text1"/>
        </w:rPr>
        <w:t xml:space="preserve">The City Council has been accredited with the Customer Service Excellence quality mark since 2013.  This standard recognises organisations that deliver efficient and effective services that place customers at the heart of service provision.  </w:t>
      </w:r>
      <w:r w:rsidR="009B0185">
        <w:rPr>
          <w:rFonts w:cs="Arial"/>
          <w:color w:val="000000" w:themeColor="text1"/>
        </w:rPr>
        <w:t>The Council’s</w:t>
      </w:r>
      <w:r w:rsidRPr="000E7788">
        <w:rPr>
          <w:rFonts w:cs="Arial"/>
          <w:color w:val="000000" w:themeColor="text1"/>
        </w:rPr>
        <w:t xml:space="preserve"> most recent assessment was in March 2023, where </w:t>
      </w:r>
      <w:r w:rsidR="009B0185">
        <w:rPr>
          <w:rFonts w:cs="Arial"/>
          <w:color w:val="000000" w:themeColor="text1"/>
        </w:rPr>
        <w:t>it</w:t>
      </w:r>
      <w:r w:rsidRPr="000E7788">
        <w:rPr>
          <w:rFonts w:cs="Arial"/>
          <w:color w:val="000000" w:themeColor="text1"/>
        </w:rPr>
        <w:t xml:space="preserve"> passed with flying colours with only one partial compliance across the 57 criteria.  </w:t>
      </w:r>
      <w:r w:rsidRPr="000E7788">
        <w:rPr>
          <w:rFonts w:cs="Arial"/>
          <w:bCs/>
        </w:rPr>
        <w:t>Additionally</w:t>
      </w:r>
      <w:r w:rsidR="00E75381">
        <w:rPr>
          <w:rFonts w:cs="Arial"/>
          <w:bCs/>
        </w:rPr>
        <w:t>,</w:t>
      </w:r>
      <w:r w:rsidRPr="000E7788">
        <w:rPr>
          <w:rFonts w:cs="Arial"/>
          <w:bCs/>
        </w:rPr>
        <w:t xml:space="preserve"> this year</w:t>
      </w:r>
      <w:r w:rsidRPr="000E7788">
        <w:rPr>
          <w:rFonts w:cs="Arial"/>
        </w:rPr>
        <w:t xml:space="preserve"> the assessors awarded 1</w:t>
      </w:r>
      <w:r w:rsidRPr="000E7788">
        <w:rPr>
          <w:rFonts w:cs="Arial"/>
          <w:bCs/>
        </w:rPr>
        <w:t>1 Compliance Plus ratings</w:t>
      </w:r>
      <w:r w:rsidRPr="000E7788">
        <w:rPr>
          <w:rFonts w:cs="Arial"/>
        </w:rPr>
        <w:t xml:space="preserve"> where the Council were judged to have gone “above and beyond” what was expected.</w:t>
      </w:r>
    </w:p>
    <w:p w14:paraId="6AEB7BEA" w14:textId="698E83B4" w:rsidR="0085575E" w:rsidRPr="00DE687C" w:rsidRDefault="006B2843" w:rsidP="0091714A">
      <w:pPr>
        <w:pStyle w:val="bParagraphtext"/>
        <w:rPr>
          <w:color w:val="000000" w:themeColor="text1"/>
        </w:rPr>
      </w:pPr>
      <w:r>
        <w:t xml:space="preserve">The Council’s face to face service relocated to the Westgate Library in January 2022, operating for 3 days each week alongside Citizens Advice Oxford.  The benefits of this way of working are so much more than co-location.  Working together has delivered speedier advice </w:t>
      </w:r>
      <w:r w:rsidR="009B0185">
        <w:t xml:space="preserve">for citizens, </w:t>
      </w:r>
      <w:r>
        <w:t>join</w:t>
      </w:r>
      <w:r w:rsidR="009B0185">
        <w:t>ing</w:t>
      </w:r>
      <w:r>
        <w:t xml:space="preserve"> up </w:t>
      </w:r>
      <w:r w:rsidR="009B0185">
        <w:t xml:space="preserve">access </w:t>
      </w:r>
      <w:r w:rsidR="009F2919">
        <w:t xml:space="preserve">to </w:t>
      </w:r>
      <w:r w:rsidR="009B0185">
        <w:t xml:space="preserve">all Council </w:t>
      </w:r>
      <w:r>
        <w:t xml:space="preserve">services </w:t>
      </w:r>
      <w:r w:rsidR="009F2919">
        <w:t>(</w:t>
      </w:r>
      <w:r>
        <w:t xml:space="preserve">particularly </w:t>
      </w:r>
      <w:r w:rsidRPr="002B775B">
        <w:rPr>
          <w:rFonts w:cs="Arial"/>
          <w:bCs/>
        </w:rPr>
        <w:t>Council Tax, Benefits and Housing</w:t>
      </w:r>
      <w:r w:rsidR="009F2919">
        <w:rPr>
          <w:rFonts w:cs="Arial"/>
          <w:bCs/>
        </w:rPr>
        <w:t>).</w:t>
      </w:r>
      <w:r>
        <w:rPr>
          <w:rFonts w:cs="Arial"/>
          <w:bCs/>
        </w:rPr>
        <w:t xml:space="preserve"> </w:t>
      </w:r>
      <w:r w:rsidR="009F2919">
        <w:rPr>
          <w:rFonts w:cs="Arial"/>
          <w:bCs/>
        </w:rPr>
        <w:t>T</w:t>
      </w:r>
      <w:r w:rsidR="00D14FBF">
        <w:rPr>
          <w:rFonts w:cs="Arial"/>
          <w:bCs/>
        </w:rPr>
        <w:t xml:space="preserve">he City Council </w:t>
      </w:r>
      <w:r w:rsidR="009B0185">
        <w:rPr>
          <w:rFonts w:cs="Arial"/>
          <w:bCs/>
        </w:rPr>
        <w:t>has been able to</w:t>
      </w:r>
      <w:r w:rsidR="00D14FBF">
        <w:rPr>
          <w:rFonts w:cs="Arial"/>
          <w:bCs/>
        </w:rPr>
        <w:t xml:space="preserve"> signpost more directly to Citizens Advice</w:t>
      </w:r>
      <w:r w:rsidR="009B0185">
        <w:rPr>
          <w:rFonts w:cs="Arial"/>
          <w:bCs/>
        </w:rPr>
        <w:t xml:space="preserve"> for</w:t>
      </w:r>
      <w:r w:rsidR="00D14FBF">
        <w:rPr>
          <w:rFonts w:cs="Arial"/>
          <w:bCs/>
        </w:rPr>
        <w:t xml:space="preserve"> specialist debt advice.</w:t>
      </w:r>
    </w:p>
    <w:p w14:paraId="3125013F" w14:textId="623148CC" w:rsidR="00D14FBF" w:rsidRDefault="0085575E" w:rsidP="00AD43EE">
      <w:pPr>
        <w:pStyle w:val="bParagraphtext"/>
        <w:rPr>
          <w:rFonts w:cs="Arial"/>
          <w:color w:val="000000" w:themeColor="text1"/>
        </w:rPr>
      </w:pPr>
      <w:r>
        <w:t>The City Council’s Covid response introduced locality hubs to ensure communities received the support and advice they needed during the pandemic.</w:t>
      </w:r>
      <w:r>
        <w:rPr>
          <w:rFonts w:cs="Arial"/>
          <w:color w:val="000000" w:themeColor="text1"/>
        </w:rPr>
        <w:t xml:space="preserve">  The City Council has built on that approach, creating locality networks in </w:t>
      </w:r>
      <w:r w:rsidR="009B0185">
        <w:rPr>
          <w:rFonts w:cs="Arial"/>
          <w:color w:val="000000" w:themeColor="text1"/>
        </w:rPr>
        <w:t xml:space="preserve">its </w:t>
      </w:r>
      <w:r>
        <w:rPr>
          <w:rFonts w:cs="Arial"/>
          <w:color w:val="000000" w:themeColor="text1"/>
        </w:rPr>
        <w:t>communities</w:t>
      </w:r>
      <w:r w:rsidR="009B0185">
        <w:rPr>
          <w:rFonts w:cs="Arial"/>
          <w:color w:val="000000" w:themeColor="text1"/>
        </w:rPr>
        <w:t xml:space="preserve">, </w:t>
      </w:r>
      <w:r>
        <w:rPr>
          <w:rFonts w:cs="Arial"/>
          <w:color w:val="000000" w:themeColor="text1"/>
        </w:rPr>
        <w:t xml:space="preserve">joining up service delivery across the Council and working with the County Council, other organisations and community groups to ensure </w:t>
      </w:r>
      <w:r w:rsidR="009B0185">
        <w:rPr>
          <w:rFonts w:cs="Arial"/>
          <w:color w:val="000000" w:themeColor="text1"/>
        </w:rPr>
        <w:t>it is</w:t>
      </w:r>
      <w:r>
        <w:rPr>
          <w:rFonts w:cs="Arial"/>
          <w:color w:val="000000" w:themeColor="text1"/>
        </w:rPr>
        <w:t xml:space="preserve"> supporting citizens to get access to the best support and advice</w:t>
      </w:r>
      <w:r w:rsidR="00FB357D">
        <w:rPr>
          <w:rFonts w:cs="Arial"/>
          <w:color w:val="000000" w:themeColor="text1"/>
        </w:rPr>
        <w:t>.</w:t>
      </w:r>
    </w:p>
    <w:p w14:paraId="66B5CA10" w14:textId="215BE44D" w:rsidR="0085575E" w:rsidRDefault="00D14FBF" w:rsidP="00AD43EE">
      <w:pPr>
        <w:pStyle w:val="bParagraphtext"/>
        <w:rPr>
          <w:rFonts w:cs="Arial"/>
          <w:color w:val="000000" w:themeColor="text1"/>
        </w:rPr>
      </w:pPr>
      <w:r>
        <w:rPr>
          <w:rFonts w:cs="Arial"/>
          <w:color w:val="000000" w:themeColor="text1"/>
        </w:rPr>
        <w:t xml:space="preserve">The development of these locality networks will specifically help to </w:t>
      </w:r>
      <w:r w:rsidR="00F6021C">
        <w:rPr>
          <w:rFonts w:cs="Arial"/>
          <w:color w:val="000000" w:themeColor="text1"/>
        </w:rPr>
        <w:t xml:space="preserve">tackle </w:t>
      </w:r>
      <w:r>
        <w:rPr>
          <w:rFonts w:cs="Arial"/>
          <w:color w:val="000000" w:themeColor="text1"/>
        </w:rPr>
        <w:t xml:space="preserve">the health and poverty inequalities communities are experiencing.  These networks will also help to bridge the digital divide which is </w:t>
      </w:r>
      <w:r w:rsidR="0044589A">
        <w:rPr>
          <w:rFonts w:cs="Arial"/>
          <w:color w:val="000000" w:themeColor="text1"/>
        </w:rPr>
        <w:t xml:space="preserve">a </w:t>
      </w:r>
      <w:r>
        <w:rPr>
          <w:rFonts w:cs="Arial"/>
          <w:color w:val="000000" w:themeColor="text1"/>
        </w:rPr>
        <w:t>key enabler to improving quality of life.</w:t>
      </w:r>
    </w:p>
    <w:p w14:paraId="377F1B1C" w14:textId="77777777" w:rsidR="00B05E45" w:rsidRPr="00B05E45" w:rsidRDefault="00B05E45" w:rsidP="00B05E45">
      <w:pPr>
        <w:pStyle w:val="bParagraphtext"/>
        <w:rPr>
          <w:rFonts w:cs="Arial"/>
          <w:color w:val="000000" w:themeColor="text1"/>
        </w:rPr>
      </w:pPr>
      <w:r w:rsidRPr="00B05E45">
        <w:rPr>
          <w:rFonts w:cs="Arial"/>
          <w:color w:val="000000" w:themeColor="text1"/>
        </w:rPr>
        <w:t>Understanding the changing demographics as highlighted above, the organisation has access to a comprehensive range of language support services including telephone interpreting, face to face interpreting (Including British Sign Language Interpreters), video calls and document translation services. The current supplier for these is Word360, but we are currently re-tendering for this service, looking for a like-for-like offer which will be in place by the end of August.</w:t>
      </w:r>
    </w:p>
    <w:p w14:paraId="5FE864B3" w14:textId="223FC4FC" w:rsidR="00B05E45" w:rsidRDefault="00B05E45" w:rsidP="00B05E45">
      <w:pPr>
        <w:pStyle w:val="bParagraphtext"/>
        <w:rPr>
          <w:rFonts w:cs="Arial"/>
          <w:color w:val="000000" w:themeColor="text1"/>
        </w:rPr>
      </w:pPr>
      <w:r w:rsidRPr="00B05E45">
        <w:rPr>
          <w:rFonts w:cs="Arial"/>
          <w:color w:val="000000" w:themeColor="text1"/>
        </w:rPr>
        <w:t>Insight shows that Google Translate is widely used by non-English speaking citizens when accessing the internet and so site-specific translation services are not always required.</w:t>
      </w:r>
    </w:p>
    <w:p w14:paraId="0784A0AC" w14:textId="77777777" w:rsidR="00030970" w:rsidRDefault="00030970" w:rsidP="0090714B">
      <w:pPr>
        <w:pStyle w:val="bParagraphtext"/>
        <w:numPr>
          <w:ilvl w:val="0"/>
          <w:numId w:val="0"/>
        </w:numPr>
        <w:rPr>
          <w:b/>
        </w:rPr>
      </w:pPr>
    </w:p>
    <w:p w14:paraId="3872EA65" w14:textId="77777777" w:rsidR="0090714B" w:rsidRDefault="0090714B" w:rsidP="0090714B">
      <w:pPr>
        <w:pStyle w:val="bParagraphtext"/>
        <w:numPr>
          <w:ilvl w:val="0"/>
          <w:numId w:val="0"/>
        </w:numPr>
      </w:pPr>
      <w:r w:rsidRPr="00FD5251">
        <w:rPr>
          <w:b/>
        </w:rPr>
        <w:t>Consultation process</w:t>
      </w:r>
    </w:p>
    <w:p w14:paraId="40D2FBA1" w14:textId="704ACEEF" w:rsidR="0047629B" w:rsidRDefault="00BB17A9" w:rsidP="00AE1684">
      <w:pPr>
        <w:pStyle w:val="bParagraphtext"/>
        <w:rPr>
          <w:rStyle w:val="ListParagraphChar"/>
        </w:rPr>
      </w:pPr>
      <w:r w:rsidRPr="4072A9E7">
        <w:rPr>
          <w:rStyle w:val="ListParagraphChar"/>
        </w:rPr>
        <w:t xml:space="preserve">The draft Citizen </w:t>
      </w:r>
      <w:r w:rsidR="00410E2E" w:rsidRPr="4072A9E7">
        <w:rPr>
          <w:rStyle w:val="ListParagraphChar"/>
        </w:rPr>
        <w:t>E</w:t>
      </w:r>
      <w:r w:rsidRPr="4072A9E7">
        <w:rPr>
          <w:rStyle w:val="ListParagraphChar"/>
        </w:rPr>
        <w:t>xperience Strategy</w:t>
      </w:r>
      <w:r w:rsidR="0047629B" w:rsidRPr="4072A9E7">
        <w:rPr>
          <w:rStyle w:val="ListParagraphChar"/>
        </w:rPr>
        <w:t xml:space="preserve"> was taken to </w:t>
      </w:r>
      <w:r w:rsidR="008F0D7A" w:rsidRPr="4072A9E7">
        <w:rPr>
          <w:rStyle w:val="ListParagraphChar"/>
        </w:rPr>
        <w:t>the Leader</w:t>
      </w:r>
      <w:r w:rsidR="00076912" w:rsidRPr="4072A9E7">
        <w:rPr>
          <w:rStyle w:val="ListParagraphChar"/>
        </w:rPr>
        <w:t>’</w:t>
      </w:r>
      <w:r w:rsidR="008F0D7A" w:rsidRPr="4072A9E7">
        <w:rPr>
          <w:rStyle w:val="ListParagraphChar"/>
        </w:rPr>
        <w:t xml:space="preserve">s meeting </w:t>
      </w:r>
      <w:r w:rsidR="0047629B" w:rsidRPr="4072A9E7">
        <w:rPr>
          <w:rStyle w:val="ListParagraphChar"/>
        </w:rPr>
        <w:t xml:space="preserve">on </w:t>
      </w:r>
      <w:r w:rsidR="00410E2E" w:rsidRPr="4072A9E7">
        <w:rPr>
          <w:rStyle w:val="ListParagraphChar"/>
        </w:rPr>
        <w:t xml:space="preserve">25/01/23 </w:t>
      </w:r>
      <w:r w:rsidR="008F0D7A" w:rsidRPr="4072A9E7">
        <w:rPr>
          <w:rStyle w:val="ListParagraphChar"/>
        </w:rPr>
        <w:t>and approved as a draft for consultation.</w:t>
      </w:r>
    </w:p>
    <w:p w14:paraId="3B8EDCA0" w14:textId="327D3F8A" w:rsidR="00E32CDD" w:rsidRDefault="00E32CDD" w:rsidP="00AE1684">
      <w:pPr>
        <w:pStyle w:val="bParagraphtext"/>
        <w:rPr>
          <w:rStyle w:val="ListParagraphChar"/>
        </w:rPr>
      </w:pPr>
      <w:r w:rsidRPr="4072A9E7">
        <w:rPr>
          <w:rStyle w:val="ListParagraphChar"/>
        </w:rPr>
        <w:t xml:space="preserve">Citizens have been consulted in a number of ways. </w:t>
      </w:r>
      <w:r w:rsidR="00090310">
        <w:rPr>
          <w:rStyle w:val="ListParagraphChar"/>
        </w:rPr>
        <w:t>T</w:t>
      </w:r>
      <w:r w:rsidRPr="4072A9E7">
        <w:rPr>
          <w:rStyle w:val="ListParagraphChar"/>
        </w:rPr>
        <w:t xml:space="preserve">hese opportunities </w:t>
      </w:r>
      <w:r w:rsidR="00090310">
        <w:rPr>
          <w:rStyle w:val="ListParagraphChar"/>
        </w:rPr>
        <w:t xml:space="preserve">were used </w:t>
      </w:r>
      <w:r w:rsidRPr="4072A9E7">
        <w:rPr>
          <w:rStyle w:val="ListParagraphChar"/>
        </w:rPr>
        <w:t xml:space="preserve">to test objectives and language, and also to understand what barriers are faced in getting access to services. </w:t>
      </w:r>
      <w:r w:rsidR="00090310">
        <w:rPr>
          <w:rStyle w:val="ListParagraphChar"/>
        </w:rPr>
        <w:t xml:space="preserve">Officers </w:t>
      </w:r>
      <w:r w:rsidRPr="4072A9E7">
        <w:rPr>
          <w:rStyle w:val="ListParagraphChar"/>
        </w:rPr>
        <w:t>visited existing Community Larders in Rose Hill and Barton and attended a Community Champions Forum at the Museum of Oxford and an online Diversity Forum. In addition</w:t>
      </w:r>
      <w:r w:rsidR="00BF0FCF">
        <w:rPr>
          <w:rStyle w:val="ListParagraphChar"/>
        </w:rPr>
        <w:t>,</w:t>
      </w:r>
      <w:r w:rsidRPr="4072A9E7">
        <w:rPr>
          <w:rStyle w:val="ListParagraphChar"/>
        </w:rPr>
        <w:t xml:space="preserve"> citizens using the contact centre and visiting the front-line service at the Westgate were surveyed on their views</w:t>
      </w:r>
      <w:r>
        <w:rPr>
          <w:rStyle w:val="ListParagraphChar"/>
        </w:rPr>
        <w:t>.</w:t>
      </w:r>
    </w:p>
    <w:p w14:paraId="62F29A0F" w14:textId="76BA9655" w:rsidR="00E32CDD" w:rsidRDefault="00A55478" w:rsidP="00AE1684">
      <w:pPr>
        <w:pStyle w:val="bParagraphtext"/>
        <w:rPr>
          <w:rStyle w:val="ListParagraphChar"/>
        </w:rPr>
      </w:pPr>
      <w:r>
        <w:rPr>
          <w:rStyle w:val="ListParagraphChar"/>
        </w:rPr>
        <w:lastRenderedPageBreak/>
        <w:t>T</w:t>
      </w:r>
      <w:r w:rsidR="00090310">
        <w:rPr>
          <w:rStyle w:val="ListParagraphChar"/>
        </w:rPr>
        <w:t>he</w:t>
      </w:r>
      <w:r w:rsidR="00E32CDD" w:rsidRPr="4072A9E7">
        <w:rPr>
          <w:rStyle w:val="ListParagraphChar"/>
        </w:rPr>
        <w:t xml:space="preserve"> Council commissioned </w:t>
      </w:r>
      <w:r>
        <w:rPr>
          <w:rStyle w:val="ListParagraphChar"/>
        </w:rPr>
        <w:t xml:space="preserve">a special session </w:t>
      </w:r>
      <w:r w:rsidR="003F6301">
        <w:rPr>
          <w:rStyle w:val="ListParagraphChar"/>
        </w:rPr>
        <w:t xml:space="preserve">for </w:t>
      </w:r>
      <w:r w:rsidR="00E32CDD" w:rsidRPr="4072A9E7">
        <w:rPr>
          <w:rStyle w:val="ListParagraphChar"/>
        </w:rPr>
        <w:t>advice providers to understand how the strategy and its objectives would affect their services</w:t>
      </w:r>
      <w:r w:rsidR="00E32CDD">
        <w:rPr>
          <w:rStyle w:val="ListParagraphChar"/>
        </w:rPr>
        <w:t>.</w:t>
      </w:r>
    </w:p>
    <w:p w14:paraId="1A4A042D" w14:textId="32CDC9C2" w:rsidR="00E32CDD" w:rsidRDefault="00E32CDD" w:rsidP="00AE1684">
      <w:pPr>
        <w:pStyle w:val="bParagraphtext"/>
        <w:rPr>
          <w:rStyle w:val="ListParagraphChar"/>
        </w:rPr>
      </w:pPr>
      <w:r w:rsidRPr="4072A9E7">
        <w:rPr>
          <w:rStyle w:val="ListParagraphChar"/>
        </w:rPr>
        <w:t xml:space="preserve">A session was also held with the Director for Customer Experience and Cultural Services at Oxfordshire County Council, to ensure that </w:t>
      </w:r>
      <w:r w:rsidR="00090310">
        <w:rPr>
          <w:rStyle w:val="ListParagraphChar"/>
        </w:rPr>
        <w:t>the</w:t>
      </w:r>
      <w:r w:rsidRPr="4072A9E7">
        <w:rPr>
          <w:rStyle w:val="ListParagraphChar"/>
        </w:rPr>
        <w:t xml:space="preserve"> partnership approach suggested aligns with their direction of travel</w:t>
      </w:r>
      <w:r>
        <w:rPr>
          <w:rStyle w:val="ListParagraphChar"/>
        </w:rPr>
        <w:t>.</w:t>
      </w:r>
    </w:p>
    <w:p w14:paraId="156458D4" w14:textId="25B30909" w:rsidR="0047629B" w:rsidRDefault="008F0D7A" w:rsidP="00AE1684">
      <w:pPr>
        <w:pStyle w:val="bParagraphtext"/>
        <w:rPr>
          <w:rStyle w:val="ListParagraphChar"/>
        </w:rPr>
      </w:pPr>
      <w:r w:rsidRPr="4072A9E7">
        <w:rPr>
          <w:rStyle w:val="ListParagraphChar"/>
        </w:rPr>
        <w:t xml:space="preserve">Individual discussions were held with every Service Head and </w:t>
      </w:r>
      <w:r w:rsidR="005B7AAD" w:rsidRPr="4072A9E7">
        <w:rPr>
          <w:rStyle w:val="ListParagraphChar"/>
        </w:rPr>
        <w:t xml:space="preserve">representatives of </w:t>
      </w:r>
      <w:r w:rsidRPr="4072A9E7">
        <w:rPr>
          <w:rStyle w:val="ListParagraphChar"/>
        </w:rPr>
        <w:t xml:space="preserve">their teams, to seek their feedback on the proposed strategy, its objectives and language.  This feedback has been used to develop the </w:t>
      </w:r>
      <w:r w:rsidR="0010129F" w:rsidRPr="4072A9E7">
        <w:rPr>
          <w:rStyle w:val="ListParagraphChar"/>
        </w:rPr>
        <w:t>Citizen Experience action plan and for services to consider their own more specific actions</w:t>
      </w:r>
      <w:r w:rsidR="00D879BD" w:rsidRPr="4072A9E7">
        <w:rPr>
          <w:rStyle w:val="ListParagraphChar"/>
        </w:rPr>
        <w:t>.</w:t>
      </w:r>
      <w:r w:rsidR="0010129F" w:rsidRPr="4072A9E7">
        <w:rPr>
          <w:rStyle w:val="ListParagraphChar"/>
        </w:rPr>
        <w:t xml:space="preserve"> </w:t>
      </w:r>
    </w:p>
    <w:p w14:paraId="5766C3AF" w14:textId="08C91E6F" w:rsidR="0047629B" w:rsidRDefault="0010129F" w:rsidP="0010129F">
      <w:pPr>
        <w:pStyle w:val="bParagraphtext"/>
        <w:rPr>
          <w:rStyle w:val="ListParagraphChar"/>
        </w:rPr>
      </w:pPr>
      <w:r w:rsidRPr="4072A9E7">
        <w:rPr>
          <w:rStyle w:val="ListParagraphChar"/>
        </w:rPr>
        <w:t xml:space="preserve">Staff </w:t>
      </w:r>
      <w:r w:rsidR="002D7CC3" w:rsidRPr="4072A9E7">
        <w:rPr>
          <w:rStyle w:val="ListParagraphChar"/>
        </w:rPr>
        <w:t>were given the opportunity to share</w:t>
      </w:r>
      <w:r w:rsidRPr="4072A9E7">
        <w:rPr>
          <w:rStyle w:val="ListParagraphChar"/>
        </w:rPr>
        <w:t xml:space="preserve"> their views again on the objectives and language of the strategy, and also on what they would need to help them </w:t>
      </w:r>
      <w:r w:rsidR="002D7CC3" w:rsidRPr="4072A9E7">
        <w:rPr>
          <w:rStyle w:val="ListParagraphChar"/>
        </w:rPr>
        <w:t xml:space="preserve">embrace and deliver against the </w:t>
      </w:r>
      <w:r w:rsidR="00DE20C4">
        <w:rPr>
          <w:rStyle w:val="ListParagraphChar"/>
        </w:rPr>
        <w:t>proposed</w:t>
      </w:r>
      <w:r w:rsidR="002D7CC3" w:rsidRPr="4072A9E7">
        <w:rPr>
          <w:rStyle w:val="ListParagraphChar"/>
        </w:rPr>
        <w:t xml:space="preserve"> principles of the strategy.</w:t>
      </w:r>
      <w:r w:rsidRPr="4072A9E7">
        <w:rPr>
          <w:rStyle w:val="ListParagraphChar"/>
        </w:rPr>
        <w:t xml:space="preserve"> This was achieved using a series of online and in person sessions.  </w:t>
      </w:r>
    </w:p>
    <w:p w14:paraId="501DBA79" w14:textId="67325351" w:rsidR="008F0D7A" w:rsidRDefault="0010129F" w:rsidP="00AE1684">
      <w:pPr>
        <w:pStyle w:val="bParagraphtext"/>
        <w:rPr>
          <w:rStyle w:val="ListParagraphChar"/>
        </w:rPr>
      </w:pPr>
      <w:r w:rsidRPr="4072A9E7">
        <w:rPr>
          <w:rStyle w:val="ListParagraphChar"/>
        </w:rPr>
        <w:t xml:space="preserve">Different dimensions of the strategy were further tested with the Policy Officer Group and Equalities Steering Groups, in addition to their feedback on objectives and language.  The Policy Officer Group were asked to consider alignment with other existing City </w:t>
      </w:r>
      <w:r w:rsidR="00D879BD" w:rsidRPr="4072A9E7">
        <w:rPr>
          <w:rStyle w:val="ListParagraphChar"/>
        </w:rPr>
        <w:t xml:space="preserve">Council </w:t>
      </w:r>
      <w:r w:rsidRPr="4072A9E7">
        <w:rPr>
          <w:rStyle w:val="ListParagraphChar"/>
        </w:rPr>
        <w:t>policies, whilst the Equalities Steering Group has supported the development of the Equalities Impact Assessment.</w:t>
      </w:r>
    </w:p>
    <w:p w14:paraId="5FB938E0" w14:textId="77777777" w:rsidR="00BB17A9" w:rsidRDefault="00BB17A9" w:rsidP="00BB17A9">
      <w:pPr>
        <w:pStyle w:val="bParagraphtext"/>
        <w:numPr>
          <w:ilvl w:val="0"/>
          <w:numId w:val="0"/>
        </w:numPr>
        <w:ind w:left="426"/>
        <w:rPr>
          <w:rStyle w:val="ListParagraphChar"/>
        </w:rPr>
      </w:pPr>
    </w:p>
    <w:p w14:paraId="58429503" w14:textId="09869898" w:rsidR="00504FAA" w:rsidRPr="00BB17A9" w:rsidRDefault="00504FAA" w:rsidP="00BB17A9">
      <w:pPr>
        <w:ind w:left="426" w:hanging="426"/>
        <w:rPr>
          <w:rStyle w:val="ListParagraphChar"/>
          <w:b/>
        </w:rPr>
      </w:pPr>
      <w:r w:rsidRPr="00BB17A9">
        <w:rPr>
          <w:rStyle w:val="ListParagraphChar"/>
          <w:b/>
        </w:rPr>
        <w:t>Data and Insight Summary</w:t>
      </w:r>
    </w:p>
    <w:p w14:paraId="08AEC876" w14:textId="0F0600FD" w:rsidR="00504FAA" w:rsidRDefault="007C785F" w:rsidP="00AE1684">
      <w:pPr>
        <w:pStyle w:val="bParagraphtext"/>
        <w:rPr>
          <w:rStyle w:val="ListParagraphChar"/>
        </w:rPr>
      </w:pPr>
      <w:r>
        <w:rPr>
          <w:rStyle w:val="ListParagraphChar"/>
        </w:rPr>
        <w:t>The insight</w:t>
      </w:r>
      <w:r w:rsidR="00854392">
        <w:rPr>
          <w:rStyle w:val="ListParagraphChar"/>
        </w:rPr>
        <w:t>s</w:t>
      </w:r>
      <w:r>
        <w:rPr>
          <w:rStyle w:val="ListParagraphChar"/>
        </w:rPr>
        <w:t xml:space="preserve"> gathered has been used to </w:t>
      </w:r>
      <w:r w:rsidR="00F521B1">
        <w:rPr>
          <w:rStyle w:val="ListParagraphChar"/>
        </w:rPr>
        <w:t xml:space="preserve">enrich </w:t>
      </w:r>
      <w:r>
        <w:rPr>
          <w:rStyle w:val="ListParagraphChar"/>
        </w:rPr>
        <w:t>the action plan, ensur</w:t>
      </w:r>
      <w:r w:rsidR="00854392">
        <w:rPr>
          <w:rStyle w:val="ListParagraphChar"/>
        </w:rPr>
        <w:t>ing</w:t>
      </w:r>
      <w:r>
        <w:rPr>
          <w:rStyle w:val="ListParagraphChar"/>
        </w:rPr>
        <w:t xml:space="preserve"> </w:t>
      </w:r>
      <w:r w:rsidR="00C8397E">
        <w:rPr>
          <w:rStyle w:val="ListParagraphChar"/>
        </w:rPr>
        <w:t xml:space="preserve">priorities already underway are still relevant. </w:t>
      </w:r>
      <w:r w:rsidR="00F74E67">
        <w:rPr>
          <w:rStyle w:val="ListParagraphChar"/>
        </w:rPr>
        <w:t xml:space="preserve">They have significantly </w:t>
      </w:r>
      <w:r>
        <w:rPr>
          <w:rStyle w:val="ListParagraphChar"/>
        </w:rPr>
        <w:t xml:space="preserve">shaped the language </w:t>
      </w:r>
      <w:r w:rsidR="00090310">
        <w:rPr>
          <w:rStyle w:val="ListParagraphChar"/>
        </w:rPr>
        <w:t>used</w:t>
      </w:r>
      <w:r>
        <w:rPr>
          <w:rStyle w:val="ListParagraphChar"/>
        </w:rPr>
        <w:t xml:space="preserve">.  </w:t>
      </w:r>
      <w:r w:rsidR="00D41F31">
        <w:rPr>
          <w:rStyle w:val="ListParagraphChar"/>
        </w:rPr>
        <w:t xml:space="preserve">It has also been a valuable exercise to ensure that </w:t>
      </w:r>
      <w:r w:rsidR="00090310">
        <w:rPr>
          <w:rStyle w:val="ListParagraphChar"/>
        </w:rPr>
        <w:t>all Council</w:t>
      </w:r>
      <w:r w:rsidR="00D41F31">
        <w:rPr>
          <w:rStyle w:val="ListParagraphChar"/>
        </w:rPr>
        <w:t xml:space="preserve"> services are fully aligned to the strategy principles</w:t>
      </w:r>
      <w:r w:rsidR="00627317">
        <w:rPr>
          <w:rStyle w:val="ListParagraphChar"/>
        </w:rPr>
        <w:t xml:space="preserve">.  </w:t>
      </w:r>
      <w:r w:rsidR="003F7EA2" w:rsidRPr="4072A9E7">
        <w:rPr>
          <w:rStyle w:val="ListParagraphChar"/>
        </w:rPr>
        <w:t>The full c</w:t>
      </w:r>
      <w:r w:rsidR="00BB17A9" w:rsidRPr="4072A9E7">
        <w:rPr>
          <w:rStyle w:val="ListParagraphChar"/>
        </w:rPr>
        <w:t>onsultation findings</w:t>
      </w:r>
      <w:r w:rsidR="003F7EA2" w:rsidRPr="4072A9E7">
        <w:rPr>
          <w:rStyle w:val="ListParagraphChar"/>
        </w:rPr>
        <w:t xml:space="preserve"> can be found </w:t>
      </w:r>
      <w:r w:rsidR="00BB17A9" w:rsidRPr="4072A9E7">
        <w:rPr>
          <w:rStyle w:val="ListParagraphChar"/>
        </w:rPr>
        <w:t>in Appendix 2</w:t>
      </w:r>
      <w:r w:rsidR="003F7EA2" w:rsidRPr="4072A9E7">
        <w:rPr>
          <w:rStyle w:val="ListParagraphChar"/>
        </w:rPr>
        <w:t xml:space="preserve">.  </w:t>
      </w:r>
    </w:p>
    <w:p w14:paraId="4007BDBA" w14:textId="3067A9DB" w:rsidR="007441B7" w:rsidRDefault="00C508C8" w:rsidP="00AE1684">
      <w:pPr>
        <w:pStyle w:val="bParagraphtext"/>
        <w:rPr>
          <w:rStyle w:val="ListParagraphChar"/>
        </w:rPr>
      </w:pPr>
      <w:r>
        <w:rPr>
          <w:rStyle w:val="ListParagraphChar"/>
        </w:rPr>
        <w:t xml:space="preserve">There will be a greater emphasis </w:t>
      </w:r>
      <w:r w:rsidR="00334A30">
        <w:rPr>
          <w:rStyle w:val="ListParagraphChar"/>
        </w:rPr>
        <w:t xml:space="preserve">on supporting those </w:t>
      </w:r>
      <w:r w:rsidR="00627317">
        <w:rPr>
          <w:rStyle w:val="ListParagraphChar"/>
        </w:rPr>
        <w:t>in digital poverty or with lower literacy skills</w:t>
      </w:r>
      <w:r w:rsidR="00090310">
        <w:rPr>
          <w:rStyle w:val="ListParagraphChar"/>
        </w:rPr>
        <w:t xml:space="preserve">. </w:t>
      </w:r>
      <w:r w:rsidR="007441B7">
        <w:rPr>
          <w:rStyle w:val="ListParagraphChar"/>
        </w:rPr>
        <w:t xml:space="preserve"> </w:t>
      </w:r>
      <w:r w:rsidR="007441B7" w:rsidRPr="4072A9E7">
        <w:rPr>
          <w:rStyle w:val="ListParagraphChar"/>
        </w:rPr>
        <w:t xml:space="preserve">The action plan </w:t>
      </w:r>
      <w:r w:rsidR="00627317">
        <w:rPr>
          <w:rStyle w:val="ListParagraphChar"/>
        </w:rPr>
        <w:t>includes a</w:t>
      </w:r>
      <w:r w:rsidR="007441B7" w:rsidRPr="4072A9E7">
        <w:rPr>
          <w:rStyle w:val="ListParagraphChar"/>
        </w:rPr>
        <w:t xml:space="preserve"> review </w:t>
      </w:r>
      <w:r w:rsidR="00627317">
        <w:rPr>
          <w:rStyle w:val="ListParagraphChar"/>
        </w:rPr>
        <w:t xml:space="preserve">of </w:t>
      </w:r>
      <w:r w:rsidR="007441B7" w:rsidRPr="4072A9E7">
        <w:rPr>
          <w:rStyle w:val="ListParagraphChar"/>
        </w:rPr>
        <w:t xml:space="preserve">the Community Involvement Policy, </w:t>
      </w:r>
      <w:r w:rsidR="00627317">
        <w:rPr>
          <w:rStyle w:val="ListParagraphChar"/>
        </w:rPr>
        <w:t xml:space="preserve">a commitment to </w:t>
      </w:r>
      <w:r w:rsidR="007441B7" w:rsidRPr="4072A9E7">
        <w:rPr>
          <w:rStyle w:val="ListParagraphChar"/>
        </w:rPr>
        <w:t xml:space="preserve">explore how the new </w:t>
      </w:r>
      <w:r w:rsidR="00334A30">
        <w:rPr>
          <w:rStyle w:val="ListParagraphChar"/>
        </w:rPr>
        <w:t>R</w:t>
      </w:r>
      <w:r w:rsidR="007441B7" w:rsidRPr="4072A9E7">
        <w:rPr>
          <w:rStyle w:val="ListParagraphChar"/>
        </w:rPr>
        <w:t xml:space="preserve">esident’s </w:t>
      </w:r>
      <w:r w:rsidR="00334A30">
        <w:rPr>
          <w:rStyle w:val="ListParagraphChar"/>
        </w:rPr>
        <w:t>p</w:t>
      </w:r>
      <w:r w:rsidR="007441B7" w:rsidRPr="4072A9E7">
        <w:rPr>
          <w:rStyle w:val="ListParagraphChar"/>
        </w:rPr>
        <w:t>anel can be better used and how young people can be more formally engaged</w:t>
      </w:r>
      <w:r w:rsidR="007441B7">
        <w:rPr>
          <w:rStyle w:val="ListParagraphChar"/>
        </w:rPr>
        <w:t>.</w:t>
      </w:r>
    </w:p>
    <w:p w14:paraId="3161612A" w14:textId="3D8CA20D" w:rsidR="007C785F" w:rsidRDefault="00090310" w:rsidP="00AE1684">
      <w:pPr>
        <w:pStyle w:val="bParagraphtext"/>
        <w:rPr>
          <w:rStyle w:val="ListParagraphChar"/>
        </w:rPr>
      </w:pPr>
      <w:r>
        <w:rPr>
          <w:rStyle w:val="ListParagraphChar"/>
        </w:rPr>
        <w:t>The Council also</w:t>
      </w:r>
      <w:r w:rsidR="00787DB4">
        <w:rPr>
          <w:rStyle w:val="ListParagraphChar"/>
        </w:rPr>
        <w:t xml:space="preserve"> found a clear</w:t>
      </w:r>
      <w:r w:rsidR="00F77C2D">
        <w:rPr>
          <w:rStyle w:val="ListParagraphChar"/>
        </w:rPr>
        <w:t xml:space="preserve"> opportunity to </w:t>
      </w:r>
      <w:r w:rsidR="00787DB4">
        <w:rPr>
          <w:rStyle w:val="ListParagraphChar"/>
        </w:rPr>
        <w:t xml:space="preserve">work closely with </w:t>
      </w:r>
      <w:r>
        <w:rPr>
          <w:rStyle w:val="ListParagraphChar"/>
        </w:rPr>
        <w:t>its</w:t>
      </w:r>
      <w:r w:rsidR="00F77C2D">
        <w:rPr>
          <w:rStyle w:val="ListParagraphChar"/>
        </w:rPr>
        <w:t xml:space="preserve"> </w:t>
      </w:r>
      <w:r w:rsidR="00787DB4">
        <w:rPr>
          <w:rStyle w:val="ListParagraphChar"/>
        </w:rPr>
        <w:t xml:space="preserve">commissioned </w:t>
      </w:r>
      <w:r w:rsidR="00F77C2D">
        <w:rPr>
          <w:rStyle w:val="ListParagraphChar"/>
        </w:rPr>
        <w:t>advice</w:t>
      </w:r>
      <w:r w:rsidR="007C785F">
        <w:rPr>
          <w:rStyle w:val="ListParagraphChar"/>
        </w:rPr>
        <w:t xml:space="preserve"> </w:t>
      </w:r>
      <w:r w:rsidR="00787DB4">
        <w:rPr>
          <w:rStyle w:val="ListParagraphChar"/>
        </w:rPr>
        <w:t xml:space="preserve">providers to ensure they are able to champion the benefits of digital access and are included in </w:t>
      </w:r>
      <w:r w:rsidR="007F5224">
        <w:rPr>
          <w:rStyle w:val="ListParagraphChar"/>
        </w:rPr>
        <w:t>the lo</w:t>
      </w:r>
      <w:r w:rsidR="00787DB4">
        <w:rPr>
          <w:rStyle w:val="ListParagraphChar"/>
        </w:rPr>
        <w:t>cality network approach.</w:t>
      </w:r>
    </w:p>
    <w:p w14:paraId="6A4B98FF" w14:textId="1609F9D3" w:rsidR="007C785F" w:rsidRDefault="000F4672" w:rsidP="00AE1684">
      <w:pPr>
        <w:pStyle w:val="bParagraphtext"/>
        <w:rPr>
          <w:rStyle w:val="ListParagraphChar"/>
        </w:rPr>
      </w:pPr>
      <w:r>
        <w:rPr>
          <w:rStyle w:val="ListParagraphChar"/>
        </w:rPr>
        <w:t xml:space="preserve">Improving the website was unsurprisingly </w:t>
      </w:r>
      <w:r w:rsidR="00230683">
        <w:rPr>
          <w:rStyle w:val="ListParagraphChar"/>
        </w:rPr>
        <w:t>a big priority in the feedback. There was</w:t>
      </w:r>
      <w:r w:rsidR="00140138">
        <w:rPr>
          <w:rStyle w:val="ListParagraphChar"/>
        </w:rPr>
        <w:t xml:space="preserve"> </w:t>
      </w:r>
      <w:r w:rsidR="00230683">
        <w:rPr>
          <w:rStyle w:val="ListParagraphChar"/>
        </w:rPr>
        <w:t>a wi</w:t>
      </w:r>
      <w:r w:rsidR="00140138">
        <w:rPr>
          <w:rStyle w:val="ListParagraphChar"/>
        </w:rPr>
        <w:t xml:space="preserve">despread demand for it to be </w:t>
      </w:r>
      <w:r w:rsidR="007C785F" w:rsidRPr="4072A9E7">
        <w:rPr>
          <w:rStyle w:val="ListParagraphChar"/>
        </w:rPr>
        <w:t>more user-friendly, with better quality information that is updated regularly</w:t>
      </w:r>
      <w:r w:rsidR="00140138">
        <w:rPr>
          <w:rStyle w:val="ListParagraphChar"/>
        </w:rPr>
        <w:t xml:space="preserve">. </w:t>
      </w:r>
      <w:r w:rsidR="007C785F" w:rsidRPr="4072A9E7">
        <w:rPr>
          <w:rStyle w:val="ListParagraphChar"/>
        </w:rPr>
        <w:t xml:space="preserve"> </w:t>
      </w:r>
      <w:r w:rsidR="00A817D8">
        <w:rPr>
          <w:rStyle w:val="ListParagraphChar"/>
        </w:rPr>
        <w:t xml:space="preserve">A new approach to </w:t>
      </w:r>
      <w:r w:rsidR="007C785F" w:rsidRPr="4072A9E7">
        <w:rPr>
          <w:rStyle w:val="ListParagraphChar"/>
        </w:rPr>
        <w:t xml:space="preserve">the content management </w:t>
      </w:r>
      <w:r w:rsidR="00CB39A7">
        <w:rPr>
          <w:rStyle w:val="ListParagraphChar"/>
        </w:rPr>
        <w:t xml:space="preserve">of </w:t>
      </w:r>
      <w:r w:rsidR="00E10661" w:rsidRPr="4072A9E7">
        <w:rPr>
          <w:rStyle w:val="ListParagraphChar"/>
        </w:rPr>
        <w:t>o</w:t>
      </w:r>
      <w:r w:rsidR="00E10661">
        <w:rPr>
          <w:rStyle w:val="ListParagraphChar"/>
        </w:rPr>
        <w:t xml:space="preserve">ur </w:t>
      </w:r>
      <w:r w:rsidR="00E10661" w:rsidRPr="4072A9E7">
        <w:rPr>
          <w:rStyle w:val="ListParagraphChar"/>
        </w:rPr>
        <w:t>website</w:t>
      </w:r>
      <w:r w:rsidR="00CB39A7">
        <w:rPr>
          <w:rStyle w:val="ListParagraphChar"/>
        </w:rPr>
        <w:t xml:space="preserve"> is being developed</w:t>
      </w:r>
      <w:r w:rsidR="007C785F" w:rsidRPr="4072A9E7">
        <w:rPr>
          <w:rStyle w:val="ListParagraphChar"/>
        </w:rPr>
        <w:t>, and citizens will be engaged as part of this process</w:t>
      </w:r>
      <w:r w:rsidR="00860935">
        <w:rPr>
          <w:rStyle w:val="ListParagraphChar"/>
        </w:rPr>
        <w:t>.</w:t>
      </w:r>
    </w:p>
    <w:p w14:paraId="2ED15EF8" w14:textId="7EADE979" w:rsidR="00860935" w:rsidRDefault="00860935" w:rsidP="00AE1684">
      <w:pPr>
        <w:pStyle w:val="bParagraphtext"/>
        <w:rPr>
          <w:rStyle w:val="ListParagraphChar"/>
        </w:rPr>
      </w:pPr>
      <w:r>
        <w:t>The digital divide reported by the Oxford Internet Institute is concerning</w:t>
      </w:r>
      <w:r w:rsidR="00F22694">
        <w:t xml:space="preserve"> and persistent.</w:t>
      </w:r>
      <w:r>
        <w:t xml:space="preserve">  Work has already begun with Activate Learning at the Blackbird Leys Technology Campus.  We will be working together using their resources to provide digital skills and employability support for citizens.  They will also be helping the City Council to be seen as a viable employer in the community and supporting citizens to apply for roles with us, in particular for the forthcoming apprenticeship </w:t>
      </w:r>
      <w:r w:rsidR="00076ECB">
        <w:t>scheme</w:t>
      </w:r>
      <w:r w:rsidR="00E920F5">
        <w:t>.</w:t>
      </w:r>
    </w:p>
    <w:p w14:paraId="7D1E95E1" w14:textId="4DD04D91" w:rsidR="00860935" w:rsidRDefault="00860935" w:rsidP="00AE1684">
      <w:pPr>
        <w:pStyle w:val="bParagraphtext"/>
        <w:rPr>
          <w:rStyle w:val="ListParagraphChar"/>
        </w:rPr>
      </w:pPr>
      <w:r w:rsidRPr="4072A9E7">
        <w:rPr>
          <w:rStyle w:val="ListParagraphChar"/>
        </w:rPr>
        <w:t xml:space="preserve">Better use of data and insight was another key theme. This is reflected in our </w:t>
      </w:r>
      <w:r w:rsidR="005E3A66">
        <w:rPr>
          <w:rStyle w:val="ListParagraphChar"/>
        </w:rPr>
        <w:t xml:space="preserve">priority </w:t>
      </w:r>
      <w:r w:rsidRPr="4072A9E7">
        <w:rPr>
          <w:rStyle w:val="ListParagraphChar"/>
        </w:rPr>
        <w:t xml:space="preserve">to ensure a co-ordinated approach to the customer feedback and insight we </w:t>
      </w:r>
      <w:r w:rsidRPr="4072A9E7">
        <w:rPr>
          <w:rStyle w:val="ListParagraphChar"/>
        </w:rPr>
        <w:lastRenderedPageBreak/>
        <w:t xml:space="preserve">gather from a range of sources including member enquiries, comments and complaints and freedom of information requests.  Internally, we also need to ensure that the organisation understands </w:t>
      </w:r>
      <w:r w:rsidR="005E3A66">
        <w:rPr>
          <w:rStyle w:val="ListParagraphChar"/>
        </w:rPr>
        <w:t xml:space="preserve">and uses </w:t>
      </w:r>
      <w:r w:rsidRPr="4072A9E7">
        <w:rPr>
          <w:rStyle w:val="ListParagraphChar"/>
        </w:rPr>
        <w:t>th</w:t>
      </w:r>
      <w:r w:rsidR="00A75BE7">
        <w:rPr>
          <w:rStyle w:val="ListParagraphChar"/>
        </w:rPr>
        <w:t>at</w:t>
      </w:r>
      <w:r w:rsidRPr="4072A9E7">
        <w:rPr>
          <w:rStyle w:val="ListParagraphChar"/>
        </w:rPr>
        <w:t xml:space="preserve"> insight to support decision making and policy formulation</w:t>
      </w:r>
      <w:r>
        <w:rPr>
          <w:rStyle w:val="ListParagraphChar"/>
        </w:rPr>
        <w:t>.</w:t>
      </w:r>
    </w:p>
    <w:p w14:paraId="1764CB27" w14:textId="12FD998F" w:rsidR="00860935" w:rsidRDefault="00860935" w:rsidP="00AE1684">
      <w:pPr>
        <w:pStyle w:val="bParagraphtext"/>
        <w:rPr>
          <w:rStyle w:val="ListParagraphChar"/>
        </w:rPr>
      </w:pPr>
      <w:r>
        <w:t>Through the consultation process, services have also committed to undertake a range of actions to improve their offerings in line with the Strategy principles.  These include policy reviews, improving web content, reviewing processes and service standards.</w:t>
      </w:r>
    </w:p>
    <w:p w14:paraId="30980E72" w14:textId="6171851C" w:rsidR="003F7EA2" w:rsidRDefault="003F7EA2" w:rsidP="00AE1684">
      <w:pPr>
        <w:pStyle w:val="bParagraphtext"/>
        <w:rPr>
          <w:rStyle w:val="ListParagraphChar"/>
        </w:rPr>
      </w:pPr>
      <w:r w:rsidRPr="4072A9E7">
        <w:rPr>
          <w:rStyle w:val="ListParagraphChar"/>
        </w:rPr>
        <w:t xml:space="preserve">In terms of the </w:t>
      </w:r>
      <w:r w:rsidR="001C7F4F">
        <w:rPr>
          <w:rStyle w:val="ListParagraphChar"/>
        </w:rPr>
        <w:t xml:space="preserve">language of the </w:t>
      </w:r>
      <w:r w:rsidRPr="4072A9E7">
        <w:rPr>
          <w:rStyle w:val="ListParagraphChar"/>
        </w:rPr>
        <w:t>Citizen Experience Strategy itself</w:t>
      </w:r>
      <w:r w:rsidR="001C7F4F">
        <w:rPr>
          <w:rStyle w:val="ListParagraphChar"/>
        </w:rPr>
        <w:t>,</w:t>
      </w:r>
      <w:r w:rsidRPr="4072A9E7">
        <w:rPr>
          <w:rStyle w:val="ListParagraphChar"/>
        </w:rPr>
        <w:t xml:space="preserve"> there was </w:t>
      </w:r>
      <w:r w:rsidR="001C7F4F">
        <w:rPr>
          <w:rStyle w:val="ListParagraphChar"/>
        </w:rPr>
        <w:t xml:space="preserve">some debate </w:t>
      </w:r>
      <w:r w:rsidRPr="4072A9E7">
        <w:rPr>
          <w:rStyle w:val="ListParagraphChar"/>
        </w:rPr>
        <w:t xml:space="preserve">regarding the use of “citizen” or “customer”.  Comments included “customer” having a transactional or consumer </w:t>
      </w:r>
      <w:r w:rsidR="00277BF4" w:rsidRPr="4072A9E7">
        <w:rPr>
          <w:rStyle w:val="ListParagraphChar"/>
        </w:rPr>
        <w:t>meaning but</w:t>
      </w:r>
      <w:r w:rsidRPr="4072A9E7">
        <w:rPr>
          <w:rStyle w:val="ListParagraphChar"/>
        </w:rPr>
        <w:t xml:space="preserve"> may be </w:t>
      </w:r>
      <w:r w:rsidR="00020213" w:rsidRPr="4072A9E7">
        <w:rPr>
          <w:rStyle w:val="ListParagraphChar"/>
        </w:rPr>
        <w:t>a friendlier term</w:t>
      </w:r>
      <w:r w:rsidRPr="4072A9E7">
        <w:rPr>
          <w:rStyle w:val="ListParagraphChar"/>
        </w:rPr>
        <w:t xml:space="preserve">.  Some feedback said “citizen” may be a word that </w:t>
      </w:r>
      <w:r w:rsidR="00277BF4">
        <w:rPr>
          <w:rStyle w:val="ListParagraphChar"/>
        </w:rPr>
        <w:t xml:space="preserve">may exclude </w:t>
      </w:r>
      <w:r w:rsidRPr="4072A9E7">
        <w:rPr>
          <w:rStyle w:val="ListParagraphChar"/>
        </w:rPr>
        <w:t>some of our communities</w:t>
      </w:r>
      <w:r w:rsidR="000B6603">
        <w:rPr>
          <w:rStyle w:val="ListParagraphChar"/>
        </w:rPr>
        <w:t xml:space="preserve">; </w:t>
      </w:r>
      <w:r w:rsidR="00D67C15" w:rsidRPr="4072A9E7">
        <w:rPr>
          <w:rStyle w:val="ListParagraphChar"/>
        </w:rPr>
        <w:t>visitors for example may not feel they are citizens.</w:t>
      </w:r>
      <w:r w:rsidRPr="4072A9E7">
        <w:rPr>
          <w:rStyle w:val="ListParagraphChar"/>
        </w:rPr>
        <w:t xml:space="preserve"> There was no clear preference overall, </w:t>
      </w:r>
      <w:r w:rsidR="00D67C15" w:rsidRPr="4072A9E7">
        <w:rPr>
          <w:rStyle w:val="ListParagraphChar"/>
        </w:rPr>
        <w:t>or other more suitable suggestions but a strong feeling that whatever word is chosen</w:t>
      </w:r>
      <w:r w:rsidR="000B6603">
        <w:rPr>
          <w:rStyle w:val="ListParagraphChar"/>
        </w:rPr>
        <w:t>,</w:t>
      </w:r>
      <w:r w:rsidR="00D67C15" w:rsidRPr="4072A9E7">
        <w:rPr>
          <w:rStyle w:val="ListParagraphChar"/>
        </w:rPr>
        <w:t xml:space="preserve"> a definition is included in the strategy</w:t>
      </w:r>
      <w:r w:rsidR="000B6603">
        <w:rPr>
          <w:rStyle w:val="ListParagraphChar"/>
        </w:rPr>
        <w:t>.</w:t>
      </w:r>
      <w:r w:rsidR="00D67C15" w:rsidRPr="4072A9E7">
        <w:rPr>
          <w:rStyle w:val="ListParagraphChar"/>
        </w:rPr>
        <w:t xml:space="preserve"> </w:t>
      </w:r>
      <w:r w:rsidR="000B6603">
        <w:rPr>
          <w:rStyle w:val="ListParagraphChar"/>
        </w:rPr>
        <w:t>A</w:t>
      </w:r>
      <w:r w:rsidR="00D67C15" w:rsidRPr="4072A9E7">
        <w:rPr>
          <w:rStyle w:val="ListParagraphChar"/>
        </w:rPr>
        <w:t xml:space="preserve"> strap line to the Citizen Experience Strategy </w:t>
      </w:r>
      <w:r w:rsidR="000B6603">
        <w:rPr>
          <w:rStyle w:val="ListParagraphChar"/>
        </w:rPr>
        <w:t xml:space="preserve">has been </w:t>
      </w:r>
      <w:r w:rsidR="00D67C15" w:rsidRPr="4072A9E7">
        <w:rPr>
          <w:rStyle w:val="ListParagraphChar"/>
        </w:rPr>
        <w:t xml:space="preserve">added to provide further clarity.  </w:t>
      </w:r>
    </w:p>
    <w:p w14:paraId="79CDA812" w14:textId="5B0C7297" w:rsidR="00576DFA" w:rsidRDefault="00D67C15" w:rsidP="003F7EA2">
      <w:pPr>
        <w:pStyle w:val="bParagraphtext"/>
      </w:pPr>
      <w:r>
        <w:t xml:space="preserve">A definition has been included to say </w:t>
      </w:r>
      <w:r w:rsidR="00643410">
        <w:t>“citizens” are those who live, work in and visit the City Council.</w:t>
      </w:r>
    </w:p>
    <w:p w14:paraId="7275E75F" w14:textId="2BD1D79A" w:rsidR="00D67C15" w:rsidRDefault="00D67C15" w:rsidP="003F7EA2">
      <w:pPr>
        <w:pStyle w:val="bParagraphtext"/>
      </w:pPr>
      <w:r>
        <w:t>A strap line to the strategy has been added to say “For everyone that lives in, works in or visits the City of Oxford”.</w:t>
      </w:r>
    </w:p>
    <w:p w14:paraId="58A9540E" w14:textId="51E9B3E4" w:rsidR="001601CC" w:rsidRDefault="001601CC" w:rsidP="003F7EA2">
      <w:pPr>
        <w:pStyle w:val="bParagraphtext"/>
      </w:pPr>
      <w:r>
        <w:t>There was feedback over the vision which used the term “putting at the heart of everything we do”, which was said to be overused.  In addition, the citizen feedback said that what was really important to them was knowing they had been listened to and understanding what the Council had done with any feedback given.  The vision has therefore been amended to say “Put communities and citizens at the heart of how we work, ensuring they actively shape our services and that the right support is available for anyone living, working or visiting Oxford.”</w:t>
      </w:r>
    </w:p>
    <w:p w14:paraId="5FBDADFF" w14:textId="58C28520" w:rsidR="007D0654" w:rsidRDefault="004E4D27" w:rsidP="00AE1684">
      <w:pPr>
        <w:pStyle w:val="bParagraphtext"/>
        <w:rPr>
          <w:rStyle w:val="ListParagraphChar"/>
        </w:rPr>
      </w:pPr>
      <w:r w:rsidRPr="4072A9E7">
        <w:rPr>
          <w:rStyle w:val="ListParagraphChar"/>
        </w:rPr>
        <w:t xml:space="preserve">Staff feedback also had clear themes.  </w:t>
      </w:r>
      <w:r w:rsidR="00995515">
        <w:rPr>
          <w:rStyle w:val="ListParagraphChar"/>
        </w:rPr>
        <w:t xml:space="preserve">They were clear they need </w:t>
      </w:r>
      <w:r w:rsidR="00E920F5">
        <w:rPr>
          <w:rStyle w:val="ListParagraphChar"/>
        </w:rPr>
        <w:t>a</w:t>
      </w:r>
      <w:r w:rsidRPr="4072A9E7">
        <w:rPr>
          <w:rStyle w:val="ListParagraphChar"/>
        </w:rPr>
        <w:t xml:space="preserve"> better staff direct</w:t>
      </w:r>
      <w:r w:rsidR="001D4EB9" w:rsidRPr="4072A9E7">
        <w:rPr>
          <w:rStyle w:val="ListParagraphChar"/>
        </w:rPr>
        <w:t>ory as well as development in customer service and equalities skills to support citizens</w:t>
      </w:r>
      <w:r w:rsidR="0012068B">
        <w:rPr>
          <w:rStyle w:val="ListParagraphChar"/>
        </w:rPr>
        <w:t xml:space="preserve"> and fulfil the ambitions of the Strategy. </w:t>
      </w:r>
      <w:r w:rsidR="001D4EB9" w:rsidRPr="4072A9E7">
        <w:rPr>
          <w:rStyle w:val="ListParagraphChar"/>
        </w:rPr>
        <w:t xml:space="preserve">Staff also wanted to set clearer expectations for citizens of the service standards that </w:t>
      </w:r>
      <w:r w:rsidR="007F5224">
        <w:rPr>
          <w:rStyle w:val="ListParagraphChar"/>
        </w:rPr>
        <w:t>the Council is</w:t>
      </w:r>
      <w:r w:rsidR="001D4EB9" w:rsidRPr="4072A9E7">
        <w:rPr>
          <w:rStyle w:val="ListParagraphChar"/>
        </w:rPr>
        <w:t xml:space="preserve"> working to.  This feedback is reflected in </w:t>
      </w:r>
      <w:r w:rsidR="007F5224">
        <w:rPr>
          <w:rStyle w:val="ListParagraphChar"/>
        </w:rPr>
        <w:t>the</w:t>
      </w:r>
      <w:r w:rsidR="007F5224" w:rsidRPr="4072A9E7">
        <w:rPr>
          <w:rStyle w:val="ListParagraphChar"/>
        </w:rPr>
        <w:t xml:space="preserve"> </w:t>
      </w:r>
      <w:r w:rsidR="001D4EB9" w:rsidRPr="4072A9E7">
        <w:rPr>
          <w:rStyle w:val="ListParagraphChar"/>
        </w:rPr>
        <w:t xml:space="preserve">action plan to develop the citizen experience </w:t>
      </w:r>
      <w:r w:rsidR="00602CF4">
        <w:rPr>
          <w:rStyle w:val="ListParagraphChar"/>
        </w:rPr>
        <w:t>“</w:t>
      </w:r>
      <w:r w:rsidR="001D4EB9" w:rsidRPr="4072A9E7">
        <w:rPr>
          <w:rStyle w:val="ListParagraphChar"/>
        </w:rPr>
        <w:t>culture</w:t>
      </w:r>
      <w:r w:rsidR="00602CF4">
        <w:rPr>
          <w:rStyle w:val="ListParagraphChar"/>
        </w:rPr>
        <w:t>”</w:t>
      </w:r>
      <w:r w:rsidR="001D4EB9" w:rsidRPr="4072A9E7">
        <w:rPr>
          <w:rStyle w:val="ListParagraphChar"/>
        </w:rPr>
        <w:t xml:space="preserve"> </w:t>
      </w:r>
      <w:r w:rsidR="00D0204B" w:rsidRPr="4072A9E7">
        <w:rPr>
          <w:rStyle w:val="ListParagraphChar"/>
        </w:rPr>
        <w:t>in the organisation.</w:t>
      </w:r>
      <w:r w:rsidR="001D4EB9" w:rsidRPr="4072A9E7">
        <w:rPr>
          <w:rStyle w:val="ListParagraphChar"/>
        </w:rPr>
        <w:t xml:space="preserve"> </w:t>
      </w:r>
    </w:p>
    <w:p w14:paraId="74FE97F1" w14:textId="77777777" w:rsidR="000734A2" w:rsidRPr="007D0654" w:rsidRDefault="000734A2" w:rsidP="00020213">
      <w:pPr>
        <w:pStyle w:val="bParagraphtext"/>
        <w:numPr>
          <w:ilvl w:val="0"/>
          <w:numId w:val="0"/>
        </w:numPr>
        <w:ind w:left="426"/>
        <w:rPr>
          <w:rStyle w:val="ListParagraphChar"/>
        </w:rPr>
      </w:pPr>
    </w:p>
    <w:p w14:paraId="7B4A6B43" w14:textId="0A377EF2" w:rsidR="00FD5251" w:rsidRPr="00FD5251" w:rsidRDefault="00FD5251" w:rsidP="00FD5251">
      <w:pPr>
        <w:pStyle w:val="bParagraphtext"/>
        <w:numPr>
          <w:ilvl w:val="0"/>
          <w:numId w:val="0"/>
        </w:numPr>
        <w:rPr>
          <w:b/>
        </w:rPr>
      </w:pPr>
      <w:r w:rsidRPr="00FD5251">
        <w:rPr>
          <w:b/>
        </w:rPr>
        <w:t xml:space="preserve">Strategy Summary </w:t>
      </w:r>
    </w:p>
    <w:p w14:paraId="5E3C24C4" w14:textId="6E9888BC" w:rsidR="00236340" w:rsidRPr="0077389E" w:rsidRDefault="00B17704" w:rsidP="00236340">
      <w:pPr>
        <w:pStyle w:val="bParagraphtext"/>
        <w:rPr>
          <w:rStyle w:val="ListParagraphChar"/>
        </w:rPr>
      </w:pPr>
      <w:r>
        <w:t xml:space="preserve">The </w:t>
      </w:r>
      <w:r w:rsidR="00602CF4">
        <w:t xml:space="preserve">shaping of and the emerging priorities of this new </w:t>
      </w:r>
      <w:r>
        <w:t>“Citizen Experienc</w:t>
      </w:r>
      <w:r w:rsidR="00602CF4">
        <w:t>e Strategy</w:t>
      </w:r>
      <w:r>
        <w:t xml:space="preserve">” differs from previous customer contact strategies.  Wherever and however our citizens touch </w:t>
      </w:r>
      <w:r w:rsidR="007F5224">
        <w:t xml:space="preserve">the Council’s </w:t>
      </w:r>
      <w:r>
        <w:t xml:space="preserve">business and services, </w:t>
      </w:r>
      <w:r w:rsidR="007F5224">
        <w:t xml:space="preserve">it </w:t>
      </w:r>
      <w:r>
        <w:t>aim</w:t>
      </w:r>
      <w:r w:rsidR="007F5224">
        <w:t>s</w:t>
      </w:r>
      <w:r>
        <w:t xml:space="preserve"> to ensure </w:t>
      </w:r>
      <w:r w:rsidR="007F5224">
        <w:t xml:space="preserve">its </w:t>
      </w:r>
      <w:r>
        <w:t>promises and aspirations are always met.</w:t>
      </w:r>
      <w:r w:rsidR="00236340">
        <w:t xml:space="preserve">  </w:t>
      </w:r>
      <w:r w:rsidR="007F5224">
        <w:t xml:space="preserve">Work has been done to </w:t>
      </w:r>
      <w:r w:rsidR="00236340" w:rsidRPr="4072A9E7">
        <w:rPr>
          <w:rStyle w:val="ListParagraphChar"/>
        </w:rPr>
        <w:t xml:space="preserve">ensure alignment to the Thriving Communities, Equalities, Inclusive Economy and People Strategies.  </w:t>
      </w:r>
    </w:p>
    <w:p w14:paraId="5D760C00" w14:textId="5B13AD21" w:rsidR="00020213" w:rsidRDefault="0077389E" w:rsidP="003528B1">
      <w:pPr>
        <w:pStyle w:val="bParagraphtext"/>
        <w:rPr>
          <w:rStyle w:val="ListParagraphChar"/>
        </w:rPr>
      </w:pPr>
      <w:r w:rsidRPr="4072A9E7">
        <w:rPr>
          <w:rStyle w:val="ListParagraphChar"/>
        </w:rPr>
        <w:t xml:space="preserve">The Citizen Experience Strategy sets a vision for modern, inclusive and accessible services.  Embracing the benefits of digital </w:t>
      </w:r>
      <w:r w:rsidR="007F5224">
        <w:rPr>
          <w:rStyle w:val="ListParagraphChar"/>
        </w:rPr>
        <w:t xml:space="preserve">technology </w:t>
      </w:r>
      <w:r w:rsidRPr="4072A9E7">
        <w:rPr>
          <w:rStyle w:val="ListParagraphChar"/>
        </w:rPr>
        <w:t xml:space="preserve">and automation to make the experience quicker and easier whilst also meeting the needs of </w:t>
      </w:r>
      <w:r w:rsidR="007F5224">
        <w:rPr>
          <w:rStyle w:val="ListParagraphChar"/>
        </w:rPr>
        <w:t>Oxford’s</w:t>
      </w:r>
      <w:r w:rsidR="007F5224" w:rsidRPr="4072A9E7">
        <w:rPr>
          <w:rStyle w:val="ListParagraphChar"/>
        </w:rPr>
        <w:t xml:space="preserve"> </w:t>
      </w:r>
      <w:r w:rsidRPr="4072A9E7">
        <w:rPr>
          <w:rStyle w:val="ListParagraphChar"/>
        </w:rPr>
        <w:t>diverse communities, with access to the appropriate specialism</w:t>
      </w:r>
      <w:r w:rsidR="00020213" w:rsidRPr="4072A9E7">
        <w:rPr>
          <w:rStyle w:val="ListParagraphChar"/>
        </w:rPr>
        <w:t>s for more complex interactions.</w:t>
      </w:r>
    </w:p>
    <w:p w14:paraId="00404D15" w14:textId="1CE5BE9B" w:rsidR="0077389E" w:rsidRDefault="007F5224" w:rsidP="003528B1">
      <w:pPr>
        <w:pStyle w:val="bParagraphtext"/>
        <w:rPr>
          <w:rStyle w:val="ListParagraphChar"/>
        </w:rPr>
      </w:pPr>
      <w:r>
        <w:rPr>
          <w:rStyle w:val="ListParagraphChar"/>
        </w:rPr>
        <w:lastRenderedPageBreak/>
        <w:t>The Council is</w:t>
      </w:r>
      <w:r w:rsidR="0077389E" w:rsidRPr="4072A9E7">
        <w:rPr>
          <w:rStyle w:val="ListParagraphChar"/>
        </w:rPr>
        <w:t xml:space="preserve"> equally committed to ensure that no-one gets left behind, utilising a range of access channels including face to face </w:t>
      </w:r>
      <w:r>
        <w:rPr>
          <w:rStyle w:val="ListParagraphChar"/>
        </w:rPr>
        <w:t xml:space="preserve">options </w:t>
      </w:r>
      <w:r w:rsidR="0077389E" w:rsidRPr="4072A9E7">
        <w:rPr>
          <w:rStyle w:val="ListParagraphChar"/>
        </w:rPr>
        <w:t>to make that possible</w:t>
      </w:r>
      <w:r w:rsidR="009D13C8" w:rsidRPr="4072A9E7">
        <w:rPr>
          <w:rStyle w:val="ListParagraphChar"/>
        </w:rPr>
        <w:t>.</w:t>
      </w:r>
    </w:p>
    <w:p w14:paraId="4ED2C4DB" w14:textId="7D5AE02E" w:rsidR="009D13C8" w:rsidRDefault="007F5224" w:rsidP="00236340">
      <w:pPr>
        <w:pStyle w:val="bParagraphtext"/>
        <w:rPr>
          <w:rStyle w:val="ListParagraphChar"/>
        </w:rPr>
      </w:pPr>
      <w:r>
        <w:rPr>
          <w:rStyle w:val="ListParagraphChar"/>
        </w:rPr>
        <w:t xml:space="preserve">The Council </w:t>
      </w:r>
      <w:r w:rsidR="009D13C8" w:rsidRPr="4072A9E7">
        <w:rPr>
          <w:rStyle w:val="ListParagraphChar"/>
        </w:rPr>
        <w:t xml:space="preserve">will make the most of </w:t>
      </w:r>
      <w:r>
        <w:rPr>
          <w:rStyle w:val="ListParagraphChar"/>
        </w:rPr>
        <w:t>its</w:t>
      </w:r>
      <w:r w:rsidRPr="4072A9E7">
        <w:rPr>
          <w:rStyle w:val="ListParagraphChar"/>
        </w:rPr>
        <w:t xml:space="preserve"> </w:t>
      </w:r>
      <w:r w:rsidR="009D13C8" w:rsidRPr="4072A9E7">
        <w:rPr>
          <w:rStyle w:val="ListParagraphChar"/>
        </w:rPr>
        <w:t>data and insight, whether that is using customer feedback to improve processes, involving citizens in service design, or utilising data to spot trends and support business policy and decisions.</w:t>
      </w:r>
    </w:p>
    <w:p w14:paraId="5D16F530" w14:textId="069BCEF3" w:rsidR="009D13C8" w:rsidRPr="0077389E" w:rsidRDefault="009D13C8" w:rsidP="00236340">
      <w:pPr>
        <w:pStyle w:val="bParagraphtext"/>
      </w:pPr>
      <w:r w:rsidRPr="4072A9E7">
        <w:rPr>
          <w:rStyle w:val="ListParagraphChar"/>
        </w:rPr>
        <w:t xml:space="preserve">Strengthening support within communities and working collaboratively with partners, agencies and community groups will give holistic, right </w:t>
      </w:r>
      <w:r w:rsidR="658893FE" w:rsidRPr="4072A9E7">
        <w:rPr>
          <w:rStyle w:val="ListParagraphChar"/>
        </w:rPr>
        <w:t>first-time</w:t>
      </w:r>
      <w:r w:rsidRPr="4072A9E7">
        <w:rPr>
          <w:rStyle w:val="ListParagraphChar"/>
        </w:rPr>
        <w:t xml:space="preserve"> solutions and advice.  This is not just about solving </w:t>
      </w:r>
      <w:r w:rsidR="00D97C6E">
        <w:rPr>
          <w:rStyle w:val="ListParagraphChar"/>
        </w:rPr>
        <w:t xml:space="preserve">short term day to day issues </w:t>
      </w:r>
      <w:r w:rsidRPr="4072A9E7">
        <w:rPr>
          <w:rStyle w:val="ListParagraphChar"/>
        </w:rPr>
        <w:t>but ensuring early</w:t>
      </w:r>
      <w:r w:rsidR="00E920F5">
        <w:rPr>
          <w:rStyle w:val="ListParagraphChar"/>
        </w:rPr>
        <w:t xml:space="preserve"> intervention</w:t>
      </w:r>
      <w:r w:rsidRPr="4072A9E7">
        <w:rPr>
          <w:rStyle w:val="ListParagraphChar"/>
        </w:rPr>
        <w:t>, improving resident outcomes overall and reducing the call on council services, so</w:t>
      </w:r>
      <w:r w:rsidR="000734A2">
        <w:rPr>
          <w:rStyle w:val="ListParagraphChar"/>
        </w:rPr>
        <w:t xml:space="preserve"> it</w:t>
      </w:r>
      <w:r w:rsidRPr="4072A9E7">
        <w:rPr>
          <w:rStyle w:val="ListParagraphChar"/>
        </w:rPr>
        <w:t xml:space="preserve"> can focus on the most complex needs.  The locality model is intrinsic to stimulating this approach.</w:t>
      </w:r>
    </w:p>
    <w:p w14:paraId="3B0B9EB8" w14:textId="2DC215FC" w:rsidR="004458DD" w:rsidRPr="00F934AC" w:rsidRDefault="00236340" w:rsidP="004458DD">
      <w:pPr>
        <w:pStyle w:val="bParagraphtext"/>
        <w:rPr>
          <w:rStyle w:val="ListParagraphChar"/>
        </w:rPr>
      </w:pPr>
      <w:r w:rsidRPr="4072A9E7">
        <w:rPr>
          <w:rStyle w:val="ListParagraphChar"/>
        </w:rPr>
        <w:t xml:space="preserve">The Citizen Experience Strategy has </w:t>
      </w:r>
      <w:r w:rsidR="004458DD" w:rsidRPr="4072A9E7">
        <w:rPr>
          <w:rStyle w:val="ListParagraphChar"/>
        </w:rPr>
        <w:t xml:space="preserve">4 pillars </w:t>
      </w:r>
      <w:r w:rsidRPr="4072A9E7">
        <w:rPr>
          <w:rStyle w:val="ListParagraphChar"/>
        </w:rPr>
        <w:t xml:space="preserve">that </w:t>
      </w:r>
      <w:r w:rsidR="00BE0908" w:rsidRPr="4072A9E7">
        <w:rPr>
          <w:rStyle w:val="ListParagraphChar"/>
        </w:rPr>
        <w:t>accord</w:t>
      </w:r>
      <w:r w:rsidRPr="4072A9E7">
        <w:rPr>
          <w:rStyle w:val="ListParagraphChar"/>
        </w:rPr>
        <w:t xml:space="preserve"> with the </w:t>
      </w:r>
      <w:r w:rsidR="00BE0908" w:rsidRPr="4072A9E7">
        <w:rPr>
          <w:rStyle w:val="ListParagraphChar"/>
        </w:rPr>
        <w:t xml:space="preserve">Customer Service Excellence Standard.  </w:t>
      </w:r>
      <w:r w:rsidR="009E71F4" w:rsidRPr="4072A9E7">
        <w:rPr>
          <w:rStyle w:val="ListParagraphChar"/>
        </w:rPr>
        <w:t>They are:</w:t>
      </w:r>
    </w:p>
    <w:p w14:paraId="54F51640" w14:textId="77777777" w:rsidR="00D322F8" w:rsidRPr="00DB6BDE" w:rsidRDefault="00D322F8" w:rsidP="00DB6BDE">
      <w:pPr>
        <w:pStyle w:val="ListParagraph"/>
        <w:numPr>
          <w:ilvl w:val="0"/>
          <w:numId w:val="42"/>
        </w:numPr>
        <w:tabs>
          <w:tab w:val="clear" w:pos="426"/>
        </w:tabs>
        <w:spacing w:after="160" w:line="259" w:lineRule="auto"/>
        <w:contextualSpacing/>
      </w:pPr>
      <w:r w:rsidRPr="00DB6BDE">
        <w:t>Citizen focused</w:t>
      </w:r>
    </w:p>
    <w:p w14:paraId="59637036" w14:textId="77777777" w:rsidR="00D322F8" w:rsidRPr="00DB6BDE" w:rsidRDefault="00D322F8" w:rsidP="00DB6BDE">
      <w:pPr>
        <w:pStyle w:val="ListParagraph"/>
        <w:numPr>
          <w:ilvl w:val="0"/>
          <w:numId w:val="42"/>
        </w:numPr>
        <w:tabs>
          <w:tab w:val="clear" w:pos="426"/>
        </w:tabs>
        <w:spacing w:after="160" w:line="259" w:lineRule="auto"/>
        <w:contextualSpacing/>
      </w:pPr>
      <w:r w:rsidRPr="00DB6BDE">
        <w:t>Positive Citizen Experience</w:t>
      </w:r>
    </w:p>
    <w:p w14:paraId="56D4B516" w14:textId="77777777" w:rsidR="00D322F8" w:rsidRPr="00DB6BDE" w:rsidRDefault="00D322F8" w:rsidP="00DB6BDE">
      <w:pPr>
        <w:pStyle w:val="ListParagraph"/>
        <w:numPr>
          <w:ilvl w:val="0"/>
          <w:numId w:val="42"/>
        </w:numPr>
        <w:tabs>
          <w:tab w:val="clear" w:pos="426"/>
        </w:tabs>
        <w:spacing w:after="160" w:line="259" w:lineRule="auto"/>
        <w:contextualSpacing/>
      </w:pPr>
      <w:r w:rsidRPr="00DB6BDE">
        <w:t>Inclusive Access</w:t>
      </w:r>
    </w:p>
    <w:p w14:paraId="3933F54B" w14:textId="77777777" w:rsidR="00D322F8" w:rsidRPr="00DB6BDE" w:rsidRDefault="00D322F8" w:rsidP="00DB6BDE">
      <w:pPr>
        <w:pStyle w:val="ListParagraph"/>
        <w:numPr>
          <w:ilvl w:val="0"/>
          <w:numId w:val="42"/>
        </w:numPr>
        <w:tabs>
          <w:tab w:val="clear" w:pos="426"/>
        </w:tabs>
        <w:spacing w:after="160" w:line="259" w:lineRule="auto"/>
        <w:contextualSpacing/>
      </w:pPr>
      <w:r w:rsidRPr="00DB6BDE">
        <w:t>Get it right first time</w:t>
      </w:r>
    </w:p>
    <w:p w14:paraId="4AFF311A" w14:textId="4D09607B" w:rsidR="004458DD" w:rsidRDefault="004458DD" w:rsidP="00DB6BDE">
      <w:pPr>
        <w:pStyle w:val="ListParagraph"/>
        <w:numPr>
          <w:ilvl w:val="0"/>
          <w:numId w:val="0"/>
        </w:numPr>
        <w:tabs>
          <w:tab w:val="clear" w:pos="426"/>
        </w:tabs>
        <w:spacing w:after="160" w:line="259" w:lineRule="auto"/>
        <w:ind w:left="1080"/>
        <w:contextualSpacing/>
        <w:rPr>
          <w:b/>
        </w:rPr>
      </w:pPr>
    </w:p>
    <w:p w14:paraId="6B62A94D" w14:textId="77777777" w:rsidR="00FD5251" w:rsidRPr="00504FAA" w:rsidRDefault="00FD5251" w:rsidP="00FD5251">
      <w:pPr>
        <w:pStyle w:val="bParagraphtext"/>
        <w:numPr>
          <w:ilvl w:val="0"/>
          <w:numId w:val="0"/>
        </w:numPr>
        <w:rPr>
          <w:b/>
        </w:rPr>
      </w:pPr>
      <w:r w:rsidRPr="00504FAA">
        <w:rPr>
          <w:b/>
        </w:rPr>
        <w:t>Delivery</w:t>
      </w:r>
    </w:p>
    <w:p w14:paraId="4305F1B9" w14:textId="4E8B5E67" w:rsidR="00FD5251" w:rsidRDefault="00F934AC" w:rsidP="00FD5251">
      <w:pPr>
        <w:pStyle w:val="ListParagraph"/>
      </w:pPr>
      <w:r>
        <w:t>The action plan for d</w:t>
      </w:r>
      <w:r w:rsidR="0077389E">
        <w:t xml:space="preserve">elivery of the </w:t>
      </w:r>
      <w:r w:rsidR="007F5224">
        <w:t>S</w:t>
      </w:r>
      <w:r w:rsidR="0077389E">
        <w:t xml:space="preserve">trategy, showing how each of the 4 pillars are addressed </w:t>
      </w:r>
      <w:r>
        <w:t>can be found within the Strategy</w:t>
      </w:r>
      <w:r w:rsidR="0077389E">
        <w:t xml:space="preserve">. </w:t>
      </w:r>
      <w:r>
        <w:t xml:space="preserve"> </w:t>
      </w:r>
    </w:p>
    <w:p w14:paraId="5855B94A" w14:textId="34D9A5CC" w:rsidR="0077389E" w:rsidRDefault="0077389E" w:rsidP="00FD5251">
      <w:pPr>
        <w:pStyle w:val="ListParagraph"/>
      </w:pPr>
      <w:r>
        <w:t xml:space="preserve">Delivery of the Citizen Experience </w:t>
      </w:r>
      <w:r w:rsidR="007F5224">
        <w:t xml:space="preserve">Strategy </w:t>
      </w:r>
      <w:r>
        <w:t>action plan is overseen by the Fit for the Future Board.</w:t>
      </w:r>
      <w:r w:rsidR="001B4957">
        <w:t xml:space="preserve"> An Annual update on progress will be drawn up for the Cabinet Portfolio Holder to share more widely.</w:t>
      </w:r>
    </w:p>
    <w:p w14:paraId="2844B4D5" w14:textId="4F58A8D2" w:rsidR="00A751F7" w:rsidRPr="00473B6C" w:rsidRDefault="00A751F7" w:rsidP="00FD5251">
      <w:pPr>
        <w:pStyle w:val="ListParagraph"/>
      </w:pPr>
      <w:r>
        <w:t xml:space="preserve">We will be </w:t>
      </w:r>
      <w:r w:rsidR="00876321">
        <w:t>improving digital access to services for citizens and improving back-office automation that will mean less manual intervention</w:t>
      </w:r>
      <w:r w:rsidR="00496DFC">
        <w:t xml:space="preserve"> by staff</w:t>
      </w:r>
      <w:r w:rsidR="00876321">
        <w:t xml:space="preserve">.  We will be measuring </w:t>
      </w:r>
      <w:r w:rsidR="006D096A">
        <w:t xml:space="preserve">how </w:t>
      </w:r>
      <w:r w:rsidR="00876321">
        <w:t>success</w:t>
      </w:r>
      <w:r w:rsidR="006D096A">
        <w:t xml:space="preserve">fully </w:t>
      </w:r>
      <w:r w:rsidR="00876321">
        <w:t>citizen</w:t>
      </w:r>
      <w:r w:rsidR="006D096A">
        <w:t>s</w:t>
      </w:r>
      <w:r w:rsidR="00876321">
        <w:t xml:space="preserve"> us</w:t>
      </w:r>
      <w:r w:rsidR="006D096A">
        <w:t>e</w:t>
      </w:r>
      <w:r w:rsidR="00876321">
        <w:t xml:space="preserve"> these new digital processes.  </w:t>
      </w:r>
      <w:r w:rsidR="001307DA">
        <w:t xml:space="preserve">We will </w:t>
      </w:r>
      <w:r w:rsidR="00876321">
        <w:t xml:space="preserve">also </w:t>
      </w:r>
      <w:r w:rsidR="001307DA">
        <w:t xml:space="preserve">continue to measure </w:t>
      </w:r>
      <w:r w:rsidR="00AF09E7">
        <w:t>satisfaction with our web, contact centre and face to face service</w:t>
      </w:r>
      <w:r w:rsidR="00876321">
        <w:t>s.  These will be stretching targets that sit alongside clear plans for improvement.</w:t>
      </w:r>
    </w:p>
    <w:p w14:paraId="64A62043" w14:textId="77777777" w:rsidR="0040736F" w:rsidRPr="002B6836" w:rsidRDefault="002329CF" w:rsidP="002B6836">
      <w:pPr>
        <w:pStyle w:val="Heading1"/>
      </w:pPr>
      <w:r w:rsidRPr="002B6836">
        <w:t>Financial implications</w:t>
      </w:r>
    </w:p>
    <w:p w14:paraId="5430982F" w14:textId="2CD2CB0A" w:rsidR="00E87F7A" w:rsidRPr="00E920F5" w:rsidRDefault="00CD745E" w:rsidP="005570B5">
      <w:pPr>
        <w:pStyle w:val="ListParagraph"/>
        <w:rPr>
          <w:color w:val="auto"/>
        </w:rPr>
      </w:pPr>
      <w:r w:rsidRPr="00E920F5">
        <w:rPr>
          <w:rFonts w:cs="Arial"/>
          <w:color w:val="auto"/>
          <w:shd w:val="clear" w:color="auto" w:fill="FFFFFF"/>
        </w:rPr>
        <w:t xml:space="preserve">Implementing this strategy will contribute to savings already included in the </w:t>
      </w:r>
      <w:r w:rsidR="00E920F5">
        <w:rPr>
          <w:rFonts w:cs="Arial"/>
          <w:color w:val="auto"/>
          <w:shd w:val="clear" w:color="auto" w:fill="FFFFFF"/>
        </w:rPr>
        <w:t>medium term financial plan (</w:t>
      </w:r>
      <w:r w:rsidRPr="00E920F5">
        <w:rPr>
          <w:rFonts w:cs="Arial"/>
          <w:color w:val="auto"/>
          <w:shd w:val="clear" w:color="auto" w:fill="FFFFFF"/>
        </w:rPr>
        <w:t>MTFP</w:t>
      </w:r>
      <w:r w:rsidR="00E920F5">
        <w:rPr>
          <w:rFonts w:cs="Arial"/>
          <w:color w:val="auto"/>
          <w:shd w:val="clear" w:color="auto" w:fill="FFFFFF"/>
        </w:rPr>
        <w:t>)</w:t>
      </w:r>
      <w:r w:rsidRPr="00E920F5">
        <w:rPr>
          <w:rFonts w:cs="Arial"/>
          <w:color w:val="auto"/>
          <w:shd w:val="clear" w:color="auto" w:fill="FFFFFF"/>
        </w:rPr>
        <w:t xml:space="preserve"> and currently requires no additional funding beyond that already identified in the MTFP, such as for the website redevelopment.   Should any additional requirements or savings surface over time, they will be included in the budget process in the usual manner.</w:t>
      </w:r>
    </w:p>
    <w:p w14:paraId="674B27DA" w14:textId="77777777" w:rsidR="0040736F" w:rsidRPr="001356F1" w:rsidRDefault="00DA614B" w:rsidP="004A6D2F">
      <w:pPr>
        <w:pStyle w:val="Heading1"/>
      </w:pPr>
      <w:r w:rsidRPr="001356F1">
        <w:t>Legal issues</w:t>
      </w:r>
    </w:p>
    <w:p w14:paraId="6ACEAB5D" w14:textId="527C3EB6" w:rsidR="00643350" w:rsidRPr="001356F1" w:rsidRDefault="00643350" w:rsidP="00643350">
      <w:pPr>
        <w:pStyle w:val="bParagraphtext"/>
      </w:pPr>
      <w:r>
        <w:t xml:space="preserve">There are no legal implications arising directly from this report. In delivering services the Council must be mindful of the public sector equality duty </w:t>
      </w:r>
      <w:r w:rsidRPr="0035624B">
        <w:t xml:space="preserve">to consider how </w:t>
      </w:r>
      <w:r>
        <w:t>its</w:t>
      </w:r>
      <w:r w:rsidRPr="0035624B">
        <w:t xml:space="preserve"> policies or decisions affect people who are protected under the Equality Act</w:t>
      </w:r>
      <w:r>
        <w:t xml:space="preserve"> 2010</w:t>
      </w:r>
      <w:r w:rsidRPr="0035624B">
        <w:t>.</w:t>
      </w:r>
      <w:r>
        <w:t xml:space="preserve"> </w:t>
      </w:r>
      <w:r w:rsidRPr="00E254C4">
        <w:t>The duty requires organisations to consider how they could positively contribute to the advancement of equality and good relations. It requires equality considerations to be reflected into the design of policies and the delivery of services, including internal policies, and for these issues to be kept under review.</w:t>
      </w:r>
    </w:p>
    <w:p w14:paraId="6CE566A3" w14:textId="77777777" w:rsidR="002329CF" w:rsidRPr="001356F1" w:rsidRDefault="002329CF" w:rsidP="004A6D2F">
      <w:pPr>
        <w:pStyle w:val="Heading1"/>
      </w:pPr>
      <w:r>
        <w:lastRenderedPageBreak/>
        <w:t>Level of risk</w:t>
      </w:r>
    </w:p>
    <w:p w14:paraId="379F59C6" w14:textId="17B783E9" w:rsidR="00BC69A4" w:rsidRDefault="009E71F4" w:rsidP="002B6836">
      <w:pPr>
        <w:pStyle w:val="bParagraphtext"/>
      </w:pPr>
      <w:r>
        <w:t>This can be found at</w:t>
      </w:r>
      <w:r w:rsidR="003F215C">
        <w:t xml:space="preserve"> Appendix </w:t>
      </w:r>
      <w:r w:rsidR="00CE424E">
        <w:t>3</w:t>
      </w:r>
      <w:r w:rsidR="00482C22">
        <w:t>.</w:t>
      </w:r>
    </w:p>
    <w:p w14:paraId="7743E3C2" w14:textId="77777777" w:rsidR="00FD5251" w:rsidRPr="001356F1" w:rsidRDefault="00FD5251" w:rsidP="00FD5251">
      <w:pPr>
        <w:pStyle w:val="Heading1"/>
      </w:pPr>
      <w:r w:rsidRPr="001356F1">
        <w:t xml:space="preserve">Equalities impact </w:t>
      </w:r>
    </w:p>
    <w:p w14:paraId="4CB69EDC" w14:textId="5562883B" w:rsidR="00FB3B71" w:rsidRDefault="003F215C" w:rsidP="00482C22">
      <w:pPr>
        <w:pStyle w:val="bParagraphtext"/>
      </w:pPr>
      <w:r>
        <w:t xml:space="preserve">This can be found at </w:t>
      </w:r>
      <w:r w:rsidR="00FD5251">
        <w:t>Appendix</w:t>
      </w:r>
      <w:r>
        <w:t xml:space="preserve"> </w:t>
      </w:r>
      <w:r w:rsidR="00CE424E">
        <w:t>4</w:t>
      </w:r>
      <w:r w:rsidR="00482C22">
        <w:t>.</w:t>
      </w:r>
    </w:p>
    <w:p w14:paraId="357AE342" w14:textId="77777777" w:rsidR="00482C22" w:rsidRDefault="00482C22" w:rsidP="00482C22">
      <w:pPr>
        <w:pStyle w:val="bParagraphtext"/>
        <w:numPr>
          <w:ilvl w:val="0"/>
          <w:numId w:val="0"/>
        </w:numPr>
        <w:ind w:left="426"/>
      </w:pPr>
    </w:p>
    <w:p w14:paraId="40112E7A" w14:textId="4B55CBDE" w:rsidR="00482C22" w:rsidRPr="00482C22" w:rsidRDefault="00482C22" w:rsidP="00482C22">
      <w:pPr>
        <w:pStyle w:val="bParagraphtext"/>
        <w:numPr>
          <w:ilvl w:val="0"/>
          <w:numId w:val="0"/>
        </w:numPr>
        <w:rPr>
          <w:b/>
        </w:rPr>
      </w:pPr>
      <w:r w:rsidRPr="00482C22">
        <w:rPr>
          <w:b/>
        </w:rPr>
        <w:t>Carbon and Environmental Considerations</w:t>
      </w:r>
    </w:p>
    <w:p w14:paraId="14F93345" w14:textId="64A9C906" w:rsidR="00FB3B71" w:rsidRDefault="00332411" w:rsidP="002B6836">
      <w:pPr>
        <w:pStyle w:val="bParagraphtext"/>
      </w:pPr>
      <w:r>
        <w:t>One of the c</w:t>
      </w:r>
      <w:r w:rsidR="00FC1AFF">
        <w:t xml:space="preserve">entral themes </w:t>
      </w:r>
      <w:r>
        <w:t>of</w:t>
      </w:r>
      <w:r w:rsidR="00FC1AFF">
        <w:t xml:space="preserve"> the Citizen Experience Strategy encourag</w:t>
      </w:r>
      <w:r w:rsidR="00A34CDF">
        <w:t>es</w:t>
      </w:r>
      <w:r w:rsidR="00FC1AFF">
        <w:t xml:space="preserve"> citizens that can to access services </w:t>
      </w:r>
      <w:r w:rsidR="00A34CDF">
        <w:t xml:space="preserve">to use </w:t>
      </w:r>
      <w:r w:rsidR="00FC1AFF">
        <w:t>digital channel</w:t>
      </w:r>
      <w:r w:rsidR="006B25B3">
        <w:t xml:space="preserve">s. It </w:t>
      </w:r>
      <w:r w:rsidR="00FC1AFF">
        <w:t>also promot</w:t>
      </w:r>
      <w:r w:rsidR="006B25B3">
        <w:t>es</w:t>
      </w:r>
      <w:r w:rsidR="00E920F5">
        <w:t xml:space="preserve"> </w:t>
      </w:r>
      <w:r w:rsidR="00FC1AFF">
        <w:t xml:space="preserve">early </w:t>
      </w:r>
      <w:r w:rsidR="006B25B3">
        <w:t xml:space="preserve">intervention </w:t>
      </w:r>
      <w:r w:rsidR="00FC1AFF">
        <w:t>by using our locality networks</w:t>
      </w:r>
      <w:r w:rsidR="006B25B3">
        <w:t xml:space="preserve">. </w:t>
      </w:r>
      <w:r w:rsidR="00FC1AFF">
        <w:t xml:space="preserve"> </w:t>
      </w:r>
      <w:r w:rsidR="00B37E9F">
        <w:t>This all</w:t>
      </w:r>
      <w:r w:rsidR="00096B9B">
        <w:t xml:space="preserve"> </w:t>
      </w:r>
      <w:r w:rsidR="00FC1AFF">
        <w:t>help</w:t>
      </w:r>
      <w:r w:rsidR="00E920F5">
        <w:t>s</w:t>
      </w:r>
      <w:r w:rsidR="00FC1AFF">
        <w:t xml:space="preserve"> to minimise travel which reduce</w:t>
      </w:r>
      <w:r w:rsidR="00E920F5">
        <w:t>s</w:t>
      </w:r>
      <w:r w:rsidR="00FC1AFF">
        <w:t xml:space="preserve"> the impact on the environment. </w:t>
      </w:r>
    </w:p>
    <w:p w14:paraId="604ABB84" w14:textId="77777777" w:rsidR="005626B0" w:rsidRPr="001356F1" w:rsidRDefault="005626B0"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FD8823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8E9E10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F6A6603" w14:textId="7EDD1342" w:rsidR="00E87F7A" w:rsidRPr="001356F1" w:rsidRDefault="00482C22" w:rsidP="00A46E98">
            <w:r>
              <w:t>Helen Bishop</w:t>
            </w:r>
          </w:p>
        </w:tc>
      </w:tr>
      <w:tr w:rsidR="00DF093E" w:rsidRPr="001356F1" w14:paraId="1515866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0076A71"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578B4651" w14:textId="77777777" w:rsidR="00E87F7A" w:rsidRPr="001356F1" w:rsidRDefault="00504FAA" w:rsidP="00504FAA">
            <w:r>
              <w:t>Head of Business Improvement</w:t>
            </w:r>
          </w:p>
        </w:tc>
      </w:tr>
      <w:tr w:rsidR="00DF093E" w:rsidRPr="001356F1" w14:paraId="3E5ADD68" w14:textId="77777777" w:rsidTr="00A46E98">
        <w:trPr>
          <w:cantSplit/>
          <w:trHeight w:val="396"/>
        </w:trPr>
        <w:tc>
          <w:tcPr>
            <w:tcW w:w="3969" w:type="dxa"/>
            <w:tcBorders>
              <w:top w:val="nil"/>
              <w:left w:val="single" w:sz="8" w:space="0" w:color="000000"/>
              <w:bottom w:val="nil"/>
              <w:right w:val="nil"/>
            </w:tcBorders>
            <w:shd w:val="clear" w:color="auto" w:fill="auto"/>
          </w:tcPr>
          <w:p w14:paraId="75D1728E"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F24B5AE" w14:textId="77777777" w:rsidR="00E87F7A" w:rsidRPr="001356F1" w:rsidRDefault="00504FAA" w:rsidP="00A46E98">
            <w:r>
              <w:t>Business Improvement</w:t>
            </w:r>
          </w:p>
        </w:tc>
      </w:tr>
      <w:tr w:rsidR="00DF093E" w:rsidRPr="001356F1" w14:paraId="095033E6" w14:textId="77777777" w:rsidTr="00A46E98">
        <w:trPr>
          <w:cantSplit/>
          <w:trHeight w:val="396"/>
        </w:trPr>
        <w:tc>
          <w:tcPr>
            <w:tcW w:w="3969" w:type="dxa"/>
            <w:tcBorders>
              <w:top w:val="nil"/>
              <w:left w:val="single" w:sz="8" w:space="0" w:color="000000"/>
              <w:bottom w:val="nil"/>
              <w:right w:val="nil"/>
            </w:tcBorders>
            <w:shd w:val="clear" w:color="auto" w:fill="auto"/>
          </w:tcPr>
          <w:p w14:paraId="3EECA8B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81218DA" w14:textId="72B8E425" w:rsidR="00E87F7A" w:rsidRPr="001356F1" w:rsidRDefault="00E87F7A" w:rsidP="00FC1AFF">
            <w:r w:rsidRPr="001356F1">
              <w:t xml:space="preserve">01865 </w:t>
            </w:r>
            <w:r w:rsidR="00FC1AFF">
              <w:t>252233</w:t>
            </w:r>
            <w:r w:rsidRPr="001356F1">
              <w:t xml:space="preserve">  </w:t>
            </w:r>
          </w:p>
        </w:tc>
      </w:tr>
      <w:tr w:rsidR="005570B5" w:rsidRPr="001356F1" w14:paraId="5C7A3C0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4E3A3B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C0CA748" w14:textId="37213D64" w:rsidR="00E87F7A" w:rsidRPr="001356F1" w:rsidRDefault="008F2A0D" w:rsidP="00A46E98">
            <w:pPr>
              <w:rPr>
                <w:rStyle w:val="Hyperlink"/>
                <w:color w:val="000000"/>
              </w:rPr>
            </w:pPr>
            <w:hyperlink r:id="rId11" w:history="1">
              <w:r w:rsidR="00465E4E" w:rsidRPr="009F11E6">
                <w:rPr>
                  <w:rStyle w:val="Hyperlink"/>
                </w:rPr>
                <w:t>hbishop@oxford.gov.uk</w:t>
              </w:r>
            </w:hyperlink>
          </w:p>
        </w:tc>
      </w:tr>
    </w:tbl>
    <w:p w14:paraId="585E1F07" w14:textId="77777777" w:rsidR="00433B96" w:rsidRPr="001356F1" w:rsidRDefault="00433B96" w:rsidP="004A6D2F"/>
    <w:tbl>
      <w:tblPr>
        <w:tblW w:w="0" w:type="auto"/>
        <w:tblInd w:w="108" w:type="dxa"/>
        <w:tblBorders>
          <w:top w:val="single" w:sz="8" w:space="0" w:color="auto"/>
          <w:left w:val="single" w:sz="8" w:space="0" w:color="auto"/>
          <w:bottom w:val="single" w:sz="8" w:space="0" w:color="000000"/>
          <w:right w:val="single" w:sz="8" w:space="0" w:color="auto"/>
        </w:tblBorders>
        <w:tblLook w:val="04A0" w:firstRow="1" w:lastRow="0" w:firstColumn="1" w:lastColumn="0" w:noHBand="0" w:noVBand="1"/>
      </w:tblPr>
      <w:tblGrid>
        <w:gridCol w:w="8931"/>
      </w:tblGrid>
      <w:tr w:rsidR="00DF093E" w:rsidRPr="001356F1" w14:paraId="0009BB49" w14:textId="77777777" w:rsidTr="00482C22">
        <w:tc>
          <w:tcPr>
            <w:tcW w:w="8931" w:type="dxa"/>
            <w:shd w:val="clear" w:color="auto" w:fill="auto"/>
          </w:tcPr>
          <w:p w14:paraId="2DD92FC1"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B3EA54F" w14:textId="77777777" w:rsidR="00030970" w:rsidRDefault="00030970" w:rsidP="00C85B4E">
      <w:pPr>
        <w:rPr>
          <w:b/>
        </w:rPr>
      </w:pPr>
    </w:p>
    <w:sectPr w:rsidR="00030970" w:rsidSect="002B6836">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9D92" w14:textId="77777777" w:rsidR="00DA4F5F" w:rsidRDefault="00DA4F5F" w:rsidP="004A6D2F">
      <w:r>
        <w:separator/>
      </w:r>
    </w:p>
  </w:endnote>
  <w:endnote w:type="continuationSeparator" w:id="0">
    <w:p w14:paraId="3D809118" w14:textId="77777777" w:rsidR="00DA4F5F" w:rsidRDefault="00DA4F5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DBD0" w14:textId="77777777" w:rsidR="00364FAD" w:rsidRDefault="00364FAD" w:rsidP="004A6D2F">
    <w:pPr>
      <w:pStyle w:val="Footer"/>
    </w:pPr>
    <w:r>
      <w:t>Do not use a footer or page numbers.</w:t>
    </w:r>
  </w:p>
  <w:p w14:paraId="28306E31" w14:textId="77777777" w:rsidR="00364FAD" w:rsidRDefault="00364FAD" w:rsidP="004A6D2F">
    <w:pPr>
      <w:pStyle w:val="Footer"/>
    </w:pPr>
  </w:p>
  <w:p w14:paraId="6500070B"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6789" w14:textId="4FB96DD6" w:rsidR="00A701B5" w:rsidRDefault="00A701B5"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0491" w14:textId="77777777" w:rsidR="00DA4F5F" w:rsidRDefault="00DA4F5F" w:rsidP="004A6D2F">
      <w:r>
        <w:separator/>
      </w:r>
    </w:p>
  </w:footnote>
  <w:footnote w:type="continuationSeparator" w:id="0">
    <w:p w14:paraId="2FDF5A24" w14:textId="77777777" w:rsidR="00DA4F5F" w:rsidRDefault="00DA4F5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D234" w14:textId="77777777" w:rsidR="00D5547E" w:rsidRDefault="00C05260" w:rsidP="00D5547E">
    <w:pPr>
      <w:pStyle w:val="Header"/>
      <w:jc w:val="right"/>
    </w:pPr>
    <w:r>
      <w:rPr>
        <w:noProof/>
        <w:color w:val="2B579A"/>
        <w:shd w:val="clear" w:color="auto" w:fill="E6E6E6"/>
      </w:rPr>
      <w:drawing>
        <wp:inline distT="0" distB="0" distL="0" distR="0" wp14:anchorId="52BF9882" wp14:editId="1B4A9CF4">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644" w:hanging="360"/>
      </w:pPr>
      <w:rPr>
        <w:rFonts w:ascii="Arial" w:hAnsi="Aria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66213C0"/>
    <w:multiLevelType w:val="hybridMultilevel"/>
    <w:tmpl w:val="CDB064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3054ED"/>
    <w:multiLevelType w:val="hybridMultilevel"/>
    <w:tmpl w:val="B1302252"/>
    <w:lvl w:ilvl="0" w:tplc="06089B82">
      <w:start w:val="1"/>
      <w:numFmt w:val="bullet"/>
      <w:lvlText w:val="•"/>
      <w:lvlJc w:val="left"/>
      <w:pPr>
        <w:tabs>
          <w:tab w:val="num" w:pos="720"/>
        </w:tabs>
        <w:ind w:left="720" w:hanging="360"/>
      </w:pPr>
      <w:rPr>
        <w:rFonts w:ascii="Arial" w:hAnsi="Arial" w:hint="default"/>
      </w:rPr>
    </w:lvl>
    <w:lvl w:ilvl="1" w:tplc="4474883C" w:tentative="1">
      <w:start w:val="1"/>
      <w:numFmt w:val="bullet"/>
      <w:lvlText w:val="•"/>
      <w:lvlJc w:val="left"/>
      <w:pPr>
        <w:tabs>
          <w:tab w:val="num" w:pos="1440"/>
        </w:tabs>
        <w:ind w:left="1440" w:hanging="360"/>
      </w:pPr>
      <w:rPr>
        <w:rFonts w:ascii="Arial" w:hAnsi="Arial" w:hint="default"/>
      </w:rPr>
    </w:lvl>
    <w:lvl w:ilvl="2" w:tplc="CF98B902" w:tentative="1">
      <w:start w:val="1"/>
      <w:numFmt w:val="bullet"/>
      <w:lvlText w:val="•"/>
      <w:lvlJc w:val="left"/>
      <w:pPr>
        <w:tabs>
          <w:tab w:val="num" w:pos="2160"/>
        </w:tabs>
        <w:ind w:left="2160" w:hanging="360"/>
      </w:pPr>
      <w:rPr>
        <w:rFonts w:ascii="Arial" w:hAnsi="Arial" w:hint="default"/>
      </w:rPr>
    </w:lvl>
    <w:lvl w:ilvl="3" w:tplc="2B0CEEB2" w:tentative="1">
      <w:start w:val="1"/>
      <w:numFmt w:val="bullet"/>
      <w:lvlText w:val="•"/>
      <w:lvlJc w:val="left"/>
      <w:pPr>
        <w:tabs>
          <w:tab w:val="num" w:pos="2880"/>
        </w:tabs>
        <w:ind w:left="2880" w:hanging="360"/>
      </w:pPr>
      <w:rPr>
        <w:rFonts w:ascii="Arial" w:hAnsi="Arial" w:hint="default"/>
      </w:rPr>
    </w:lvl>
    <w:lvl w:ilvl="4" w:tplc="CD7A6E26" w:tentative="1">
      <w:start w:val="1"/>
      <w:numFmt w:val="bullet"/>
      <w:lvlText w:val="•"/>
      <w:lvlJc w:val="left"/>
      <w:pPr>
        <w:tabs>
          <w:tab w:val="num" w:pos="3600"/>
        </w:tabs>
        <w:ind w:left="3600" w:hanging="360"/>
      </w:pPr>
      <w:rPr>
        <w:rFonts w:ascii="Arial" w:hAnsi="Arial" w:hint="default"/>
      </w:rPr>
    </w:lvl>
    <w:lvl w:ilvl="5" w:tplc="11881146" w:tentative="1">
      <w:start w:val="1"/>
      <w:numFmt w:val="bullet"/>
      <w:lvlText w:val="•"/>
      <w:lvlJc w:val="left"/>
      <w:pPr>
        <w:tabs>
          <w:tab w:val="num" w:pos="4320"/>
        </w:tabs>
        <w:ind w:left="4320" w:hanging="360"/>
      </w:pPr>
      <w:rPr>
        <w:rFonts w:ascii="Arial" w:hAnsi="Arial" w:hint="default"/>
      </w:rPr>
    </w:lvl>
    <w:lvl w:ilvl="6" w:tplc="112AB902" w:tentative="1">
      <w:start w:val="1"/>
      <w:numFmt w:val="bullet"/>
      <w:lvlText w:val="•"/>
      <w:lvlJc w:val="left"/>
      <w:pPr>
        <w:tabs>
          <w:tab w:val="num" w:pos="5040"/>
        </w:tabs>
        <w:ind w:left="5040" w:hanging="360"/>
      </w:pPr>
      <w:rPr>
        <w:rFonts w:ascii="Arial" w:hAnsi="Arial" w:hint="default"/>
      </w:rPr>
    </w:lvl>
    <w:lvl w:ilvl="7" w:tplc="FEF817CC" w:tentative="1">
      <w:start w:val="1"/>
      <w:numFmt w:val="bullet"/>
      <w:lvlText w:val="•"/>
      <w:lvlJc w:val="left"/>
      <w:pPr>
        <w:tabs>
          <w:tab w:val="num" w:pos="5760"/>
        </w:tabs>
        <w:ind w:left="5760" w:hanging="360"/>
      </w:pPr>
      <w:rPr>
        <w:rFonts w:ascii="Arial" w:hAnsi="Arial" w:hint="default"/>
      </w:rPr>
    </w:lvl>
    <w:lvl w:ilvl="8" w:tplc="5E3240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1145EB"/>
    <w:multiLevelType w:val="hybridMultilevel"/>
    <w:tmpl w:val="267CAD0A"/>
    <w:lvl w:ilvl="0" w:tplc="FA9026BC">
      <w:start w:val="1"/>
      <w:numFmt w:val="bullet"/>
      <w:lvlText w:val="•"/>
      <w:lvlJc w:val="left"/>
      <w:pPr>
        <w:tabs>
          <w:tab w:val="num" w:pos="720"/>
        </w:tabs>
        <w:ind w:left="720" w:hanging="360"/>
      </w:pPr>
      <w:rPr>
        <w:rFonts w:ascii="Arial" w:hAnsi="Arial" w:hint="default"/>
      </w:rPr>
    </w:lvl>
    <w:lvl w:ilvl="1" w:tplc="786C49BA" w:tentative="1">
      <w:start w:val="1"/>
      <w:numFmt w:val="bullet"/>
      <w:lvlText w:val="•"/>
      <w:lvlJc w:val="left"/>
      <w:pPr>
        <w:tabs>
          <w:tab w:val="num" w:pos="1440"/>
        </w:tabs>
        <w:ind w:left="1440" w:hanging="360"/>
      </w:pPr>
      <w:rPr>
        <w:rFonts w:ascii="Arial" w:hAnsi="Arial" w:hint="default"/>
      </w:rPr>
    </w:lvl>
    <w:lvl w:ilvl="2" w:tplc="F63AC372" w:tentative="1">
      <w:start w:val="1"/>
      <w:numFmt w:val="bullet"/>
      <w:lvlText w:val="•"/>
      <w:lvlJc w:val="left"/>
      <w:pPr>
        <w:tabs>
          <w:tab w:val="num" w:pos="2160"/>
        </w:tabs>
        <w:ind w:left="2160" w:hanging="360"/>
      </w:pPr>
      <w:rPr>
        <w:rFonts w:ascii="Arial" w:hAnsi="Arial" w:hint="default"/>
      </w:rPr>
    </w:lvl>
    <w:lvl w:ilvl="3" w:tplc="626E755C" w:tentative="1">
      <w:start w:val="1"/>
      <w:numFmt w:val="bullet"/>
      <w:lvlText w:val="•"/>
      <w:lvlJc w:val="left"/>
      <w:pPr>
        <w:tabs>
          <w:tab w:val="num" w:pos="2880"/>
        </w:tabs>
        <w:ind w:left="2880" w:hanging="360"/>
      </w:pPr>
      <w:rPr>
        <w:rFonts w:ascii="Arial" w:hAnsi="Arial" w:hint="default"/>
      </w:rPr>
    </w:lvl>
    <w:lvl w:ilvl="4" w:tplc="BF20E88A" w:tentative="1">
      <w:start w:val="1"/>
      <w:numFmt w:val="bullet"/>
      <w:lvlText w:val="•"/>
      <w:lvlJc w:val="left"/>
      <w:pPr>
        <w:tabs>
          <w:tab w:val="num" w:pos="3600"/>
        </w:tabs>
        <w:ind w:left="3600" w:hanging="360"/>
      </w:pPr>
      <w:rPr>
        <w:rFonts w:ascii="Arial" w:hAnsi="Arial" w:hint="default"/>
      </w:rPr>
    </w:lvl>
    <w:lvl w:ilvl="5" w:tplc="9F168AFE" w:tentative="1">
      <w:start w:val="1"/>
      <w:numFmt w:val="bullet"/>
      <w:lvlText w:val="•"/>
      <w:lvlJc w:val="left"/>
      <w:pPr>
        <w:tabs>
          <w:tab w:val="num" w:pos="4320"/>
        </w:tabs>
        <w:ind w:left="4320" w:hanging="360"/>
      </w:pPr>
      <w:rPr>
        <w:rFonts w:ascii="Arial" w:hAnsi="Arial" w:hint="default"/>
      </w:rPr>
    </w:lvl>
    <w:lvl w:ilvl="6" w:tplc="C32AD25C" w:tentative="1">
      <w:start w:val="1"/>
      <w:numFmt w:val="bullet"/>
      <w:lvlText w:val="•"/>
      <w:lvlJc w:val="left"/>
      <w:pPr>
        <w:tabs>
          <w:tab w:val="num" w:pos="5040"/>
        </w:tabs>
        <w:ind w:left="5040" w:hanging="360"/>
      </w:pPr>
      <w:rPr>
        <w:rFonts w:ascii="Arial" w:hAnsi="Arial" w:hint="default"/>
      </w:rPr>
    </w:lvl>
    <w:lvl w:ilvl="7" w:tplc="A5B6EB7E" w:tentative="1">
      <w:start w:val="1"/>
      <w:numFmt w:val="bullet"/>
      <w:lvlText w:val="•"/>
      <w:lvlJc w:val="left"/>
      <w:pPr>
        <w:tabs>
          <w:tab w:val="num" w:pos="5760"/>
        </w:tabs>
        <w:ind w:left="5760" w:hanging="360"/>
      </w:pPr>
      <w:rPr>
        <w:rFonts w:ascii="Arial" w:hAnsi="Arial" w:hint="default"/>
      </w:rPr>
    </w:lvl>
    <w:lvl w:ilvl="8" w:tplc="08D4E8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85A3E8D"/>
    <w:multiLevelType w:val="hybridMultilevel"/>
    <w:tmpl w:val="B8F63702"/>
    <w:lvl w:ilvl="0" w:tplc="AAC61380">
      <w:start w:val="1"/>
      <w:numFmt w:val="bullet"/>
      <w:lvlText w:val=""/>
      <w:lvlJc w:val="left"/>
      <w:pPr>
        <w:tabs>
          <w:tab w:val="num" w:pos="720"/>
        </w:tabs>
        <w:ind w:left="720" w:hanging="360"/>
      </w:pPr>
      <w:rPr>
        <w:rFonts w:ascii="Wingdings" w:hAnsi="Wingdings" w:hint="default"/>
      </w:rPr>
    </w:lvl>
    <w:lvl w:ilvl="1" w:tplc="78086980" w:tentative="1">
      <w:start w:val="1"/>
      <w:numFmt w:val="bullet"/>
      <w:lvlText w:val=""/>
      <w:lvlJc w:val="left"/>
      <w:pPr>
        <w:tabs>
          <w:tab w:val="num" w:pos="1440"/>
        </w:tabs>
        <w:ind w:left="1440" w:hanging="360"/>
      </w:pPr>
      <w:rPr>
        <w:rFonts w:ascii="Wingdings" w:hAnsi="Wingdings" w:hint="default"/>
      </w:rPr>
    </w:lvl>
    <w:lvl w:ilvl="2" w:tplc="F524E960" w:tentative="1">
      <w:start w:val="1"/>
      <w:numFmt w:val="bullet"/>
      <w:lvlText w:val=""/>
      <w:lvlJc w:val="left"/>
      <w:pPr>
        <w:tabs>
          <w:tab w:val="num" w:pos="2160"/>
        </w:tabs>
        <w:ind w:left="2160" w:hanging="360"/>
      </w:pPr>
      <w:rPr>
        <w:rFonts w:ascii="Wingdings" w:hAnsi="Wingdings" w:hint="default"/>
      </w:rPr>
    </w:lvl>
    <w:lvl w:ilvl="3" w:tplc="982C417E" w:tentative="1">
      <w:start w:val="1"/>
      <w:numFmt w:val="bullet"/>
      <w:lvlText w:val=""/>
      <w:lvlJc w:val="left"/>
      <w:pPr>
        <w:tabs>
          <w:tab w:val="num" w:pos="2880"/>
        </w:tabs>
        <w:ind w:left="2880" w:hanging="360"/>
      </w:pPr>
      <w:rPr>
        <w:rFonts w:ascii="Wingdings" w:hAnsi="Wingdings" w:hint="default"/>
      </w:rPr>
    </w:lvl>
    <w:lvl w:ilvl="4" w:tplc="FABEE698" w:tentative="1">
      <w:start w:val="1"/>
      <w:numFmt w:val="bullet"/>
      <w:lvlText w:val=""/>
      <w:lvlJc w:val="left"/>
      <w:pPr>
        <w:tabs>
          <w:tab w:val="num" w:pos="3600"/>
        </w:tabs>
        <w:ind w:left="3600" w:hanging="360"/>
      </w:pPr>
      <w:rPr>
        <w:rFonts w:ascii="Wingdings" w:hAnsi="Wingdings" w:hint="default"/>
      </w:rPr>
    </w:lvl>
    <w:lvl w:ilvl="5" w:tplc="E1F03234" w:tentative="1">
      <w:start w:val="1"/>
      <w:numFmt w:val="bullet"/>
      <w:lvlText w:val=""/>
      <w:lvlJc w:val="left"/>
      <w:pPr>
        <w:tabs>
          <w:tab w:val="num" w:pos="4320"/>
        </w:tabs>
        <w:ind w:left="4320" w:hanging="360"/>
      </w:pPr>
      <w:rPr>
        <w:rFonts w:ascii="Wingdings" w:hAnsi="Wingdings" w:hint="default"/>
      </w:rPr>
    </w:lvl>
    <w:lvl w:ilvl="6" w:tplc="6EE82DA2" w:tentative="1">
      <w:start w:val="1"/>
      <w:numFmt w:val="bullet"/>
      <w:lvlText w:val=""/>
      <w:lvlJc w:val="left"/>
      <w:pPr>
        <w:tabs>
          <w:tab w:val="num" w:pos="5040"/>
        </w:tabs>
        <w:ind w:left="5040" w:hanging="360"/>
      </w:pPr>
      <w:rPr>
        <w:rFonts w:ascii="Wingdings" w:hAnsi="Wingdings" w:hint="default"/>
      </w:rPr>
    </w:lvl>
    <w:lvl w:ilvl="7" w:tplc="2EC46CCE" w:tentative="1">
      <w:start w:val="1"/>
      <w:numFmt w:val="bullet"/>
      <w:lvlText w:val=""/>
      <w:lvlJc w:val="left"/>
      <w:pPr>
        <w:tabs>
          <w:tab w:val="num" w:pos="5760"/>
        </w:tabs>
        <w:ind w:left="5760" w:hanging="360"/>
      </w:pPr>
      <w:rPr>
        <w:rFonts w:ascii="Wingdings" w:hAnsi="Wingdings" w:hint="default"/>
      </w:rPr>
    </w:lvl>
    <w:lvl w:ilvl="8" w:tplc="76DEAA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9C59CD"/>
    <w:multiLevelType w:val="hybridMultilevel"/>
    <w:tmpl w:val="A8DA4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385C50"/>
    <w:multiLevelType w:val="hybridMultilevel"/>
    <w:tmpl w:val="3FF63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37A7FE2"/>
    <w:multiLevelType w:val="hybridMultilevel"/>
    <w:tmpl w:val="CFDA9B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9DB4846"/>
    <w:multiLevelType w:val="hybridMultilevel"/>
    <w:tmpl w:val="C5862BD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203344"/>
    <w:multiLevelType w:val="hybridMultilevel"/>
    <w:tmpl w:val="D206F1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E3067DC"/>
    <w:multiLevelType w:val="hybridMultilevel"/>
    <w:tmpl w:val="740A38EE"/>
    <w:lvl w:ilvl="0" w:tplc="5322AFEC">
      <w:start w:val="1"/>
      <w:numFmt w:val="bullet"/>
      <w:lvlText w:val=""/>
      <w:lvlJc w:val="left"/>
      <w:pPr>
        <w:tabs>
          <w:tab w:val="num" w:pos="720"/>
        </w:tabs>
        <w:ind w:left="720" w:hanging="360"/>
      </w:pPr>
      <w:rPr>
        <w:rFonts w:ascii="Wingdings" w:hAnsi="Wingdings" w:hint="default"/>
      </w:rPr>
    </w:lvl>
    <w:lvl w:ilvl="1" w:tplc="652A614A" w:tentative="1">
      <w:start w:val="1"/>
      <w:numFmt w:val="bullet"/>
      <w:lvlText w:val=""/>
      <w:lvlJc w:val="left"/>
      <w:pPr>
        <w:tabs>
          <w:tab w:val="num" w:pos="1440"/>
        </w:tabs>
        <w:ind w:left="1440" w:hanging="360"/>
      </w:pPr>
      <w:rPr>
        <w:rFonts w:ascii="Wingdings" w:hAnsi="Wingdings" w:hint="default"/>
      </w:rPr>
    </w:lvl>
    <w:lvl w:ilvl="2" w:tplc="D234B906" w:tentative="1">
      <w:start w:val="1"/>
      <w:numFmt w:val="bullet"/>
      <w:lvlText w:val=""/>
      <w:lvlJc w:val="left"/>
      <w:pPr>
        <w:tabs>
          <w:tab w:val="num" w:pos="2160"/>
        </w:tabs>
        <w:ind w:left="2160" w:hanging="360"/>
      </w:pPr>
      <w:rPr>
        <w:rFonts w:ascii="Wingdings" w:hAnsi="Wingdings" w:hint="default"/>
      </w:rPr>
    </w:lvl>
    <w:lvl w:ilvl="3" w:tplc="AA6A22B2" w:tentative="1">
      <w:start w:val="1"/>
      <w:numFmt w:val="bullet"/>
      <w:lvlText w:val=""/>
      <w:lvlJc w:val="left"/>
      <w:pPr>
        <w:tabs>
          <w:tab w:val="num" w:pos="2880"/>
        </w:tabs>
        <w:ind w:left="2880" w:hanging="360"/>
      </w:pPr>
      <w:rPr>
        <w:rFonts w:ascii="Wingdings" w:hAnsi="Wingdings" w:hint="default"/>
      </w:rPr>
    </w:lvl>
    <w:lvl w:ilvl="4" w:tplc="88605970" w:tentative="1">
      <w:start w:val="1"/>
      <w:numFmt w:val="bullet"/>
      <w:lvlText w:val=""/>
      <w:lvlJc w:val="left"/>
      <w:pPr>
        <w:tabs>
          <w:tab w:val="num" w:pos="3600"/>
        </w:tabs>
        <w:ind w:left="3600" w:hanging="360"/>
      </w:pPr>
      <w:rPr>
        <w:rFonts w:ascii="Wingdings" w:hAnsi="Wingdings" w:hint="default"/>
      </w:rPr>
    </w:lvl>
    <w:lvl w:ilvl="5" w:tplc="A580A86E" w:tentative="1">
      <w:start w:val="1"/>
      <w:numFmt w:val="bullet"/>
      <w:lvlText w:val=""/>
      <w:lvlJc w:val="left"/>
      <w:pPr>
        <w:tabs>
          <w:tab w:val="num" w:pos="4320"/>
        </w:tabs>
        <w:ind w:left="4320" w:hanging="360"/>
      </w:pPr>
      <w:rPr>
        <w:rFonts w:ascii="Wingdings" w:hAnsi="Wingdings" w:hint="default"/>
      </w:rPr>
    </w:lvl>
    <w:lvl w:ilvl="6" w:tplc="02247AB2" w:tentative="1">
      <w:start w:val="1"/>
      <w:numFmt w:val="bullet"/>
      <w:lvlText w:val=""/>
      <w:lvlJc w:val="left"/>
      <w:pPr>
        <w:tabs>
          <w:tab w:val="num" w:pos="5040"/>
        </w:tabs>
        <w:ind w:left="5040" w:hanging="360"/>
      </w:pPr>
      <w:rPr>
        <w:rFonts w:ascii="Wingdings" w:hAnsi="Wingdings" w:hint="default"/>
      </w:rPr>
    </w:lvl>
    <w:lvl w:ilvl="7" w:tplc="76D2E468" w:tentative="1">
      <w:start w:val="1"/>
      <w:numFmt w:val="bullet"/>
      <w:lvlText w:val=""/>
      <w:lvlJc w:val="left"/>
      <w:pPr>
        <w:tabs>
          <w:tab w:val="num" w:pos="5760"/>
        </w:tabs>
        <w:ind w:left="5760" w:hanging="360"/>
      </w:pPr>
      <w:rPr>
        <w:rFonts w:ascii="Wingdings" w:hAnsi="Wingdings" w:hint="default"/>
      </w:rPr>
    </w:lvl>
    <w:lvl w:ilvl="8" w:tplc="00B8DB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3572958"/>
    <w:multiLevelType w:val="hybridMultilevel"/>
    <w:tmpl w:val="7EC02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20653F"/>
    <w:multiLevelType w:val="hybridMultilevel"/>
    <w:tmpl w:val="F3BE3FE8"/>
    <w:lvl w:ilvl="0" w:tplc="35C41F38">
      <w:start w:val="1"/>
      <w:numFmt w:val="decimal"/>
      <w:lvlText w:val="%1."/>
      <w:lvlJc w:val="left"/>
      <w:pPr>
        <w:tabs>
          <w:tab w:val="num" w:pos="720"/>
        </w:tabs>
        <w:ind w:left="720" w:hanging="360"/>
      </w:pPr>
    </w:lvl>
    <w:lvl w:ilvl="1" w:tplc="F38020C6" w:tentative="1">
      <w:start w:val="1"/>
      <w:numFmt w:val="decimal"/>
      <w:lvlText w:val="%2."/>
      <w:lvlJc w:val="left"/>
      <w:pPr>
        <w:tabs>
          <w:tab w:val="num" w:pos="1440"/>
        </w:tabs>
        <w:ind w:left="1440" w:hanging="360"/>
      </w:pPr>
    </w:lvl>
    <w:lvl w:ilvl="2" w:tplc="BAF62A24" w:tentative="1">
      <w:start w:val="1"/>
      <w:numFmt w:val="decimal"/>
      <w:lvlText w:val="%3."/>
      <w:lvlJc w:val="left"/>
      <w:pPr>
        <w:tabs>
          <w:tab w:val="num" w:pos="2160"/>
        </w:tabs>
        <w:ind w:left="2160" w:hanging="360"/>
      </w:pPr>
    </w:lvl>
    <w:lvl w:ilvl="3" w:tplc="F438CDAC" w:tentative="1">
      <w:start w:val="1"/>
      <w:numFmt w:val="decimal"/>
      <w:lvlText w:val="%4."/>
      <w:lvlJc w:val="left"/>
      <w:pPr>
        <w:tabs>
          <w:tab w:val="num" w:pos="2880"/>
        </w:tabs>
        <w:ind w:left="2880" w:hanging="360"/>
      </w:pPr>
    </w:lvl>
    <w:lvl w:ilvl="4" w:tplc="D02826B2" w:tentative="1">
      <w:start w:val="1"/>
      <w:numFmt w:val="decimal"/>
      <w:lvlText w:val="%5."/>
      <w:lvlJc w:val="left"/>
      <w:pPr>
        <w:tabs>
          <w:tab w:val="num" w:pos="3600"/>
        </w:tabs>
        <w:ind w:left="3600" w:hanging="360"/>
      </w:pPr>
    </w:lvl>
    <w:lvl w:ilvl="5" w:tplc="D2C2F4C2" w:tentative="1">
      <w:start w:val="1"/>
      <w:numFmt w:val="decimal"/>
      <w:lvlText w:val="%6."/>
      <w:lvlJc w:val="left"/>
      <w:pPr>
        <w:tabs>
          <w:tab w:val="num" w:pos="4320"/>
        </w:tabs>
        <w:ind w:left="4320" w:hanging="360"/>
      </w:pPr>
    </w:lvl>
    <w:lvl w:ilvl="6" w:tplc="7A64BB3E" w:tentative="1">
      <w:start w:val="1"/>
      <w:numFmt w:val="decimal"/>
      <w:lvlText w:val="%7."/>
      <w:lvlJc w:val="left"/>
      <w:pPr>
        <w:tabs>
          <w:tab w:val="num" w:pos="5040"/>
        </w:tabs>
        <w:ind w:left="5040" w:hanging="360"/>
      </w:pPr>
    </w:lvl>
    <w:lvl w:ilvl="7" w:tplc="C5028F40" w:tentative="1">
      <w:start w:val="1"/>
      <w:numFmt w:val="decimal"/>
      <w:lvlText w:val="%8."/>
      <w:lvlJc w:val="left"/>
      <w:pPr>
        <w:tabs>
          <w:tab w:val="num" w:pos="5760"/>
        </w:tabs>
        <w:ind w:left="5760" w:hanging="360"/>
      </w:pPr>
    </w:lvl>
    <w:lvl w:ilvl="8" w:tplc="37EA8716" w:tentative="1">
      <w:start w:val="1"/>
      <w:numFmt w:val="decimal"/>
      <w:lvlText w:val="%9."/>
      <w:lvlJc w:val="left"/>
      <w:pPr>
        <w:tabs>
          <w:tab w:val="num" w:pos="6480"/>
        </w:tabs>
        <w:ind w:left="6480" w:hanging="360"/>
      </w:pPr>
    </w:lvl>
  </w:abstractNum>
  <w:abstractNum w:abstractNumId="37"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BA5FD8"/>
    <w:multiLevelType w:val="multilevel"/>
    <w:tmpl w:val="43D6D2FA"/>
    <w:numStyleLink w:val="StyleBulletedSymbolsymbolLeft063cmHanging063cm"/>
  </w:abstractNum>
  <w:abstractNum w:abstractNumId="3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A22831"/>
    <w:multiLevelType w:val="multilevel"/>
    <w:tmpl w:val="43D6D2FA"/>
    <w:numStyleLink w:val="StyleBulletedSymbolsymbolLeft063cmHanging063cm"/>
  </w:abstractNum>
  <w:abstractNum w:abstractNumId="4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5E5545"/>
    <w:multiLevelType w:val="multilevel"/>
    <w:tmpl w:val="EE6E9684"/>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617574"/>
    <w:multiLevelType w:val="multilevel"/>
    <w:tmpl w:val="7E32CD4A"/>
    <w:lvl w:ilvl="0">
      <w:start w:val="1"/>
      <w:numFmt w:val="decimal"/>
      <w:lvlText w:val="%1."/>
      <w:lvlJc w:val="left"/>
      <w:pPr>
        <w:ind w:left="720" w:hanging="360"/>
      </w:pPr>
      <w:rPr>
        <w:rFonts w:ascii="Arial" w:hAnsi="Arial"/>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98365C6"/>
    <w:multiLevelType w:val="multilevel"/>
    <w:tmpl w:val="E67CE66C"/>
    <w:numStyleLink w:val="StyleNumberedLeft0cmHanging075cm"/>
  </w:abstractNum>
  <w:abstractNum w:abstractNumId="47" w15:restartNumberingAfterBreak="0">
    <w:nsid w:val="7BB06F5D"/>
    <w:multiLevelType w:val="hybridMultilevel"/>
    <w:tmpl w:val="0540B3EA"/>
    <w:lvl w:ilvl="0" w:tplc="AA7CC994">
      <w:start w:val="1"/>
      <w:numFmt w:val="bullet"/>
      <w:lvlText w:val="•"/>
      <w:lvlJc w:val="left"/>
      <w:pPr>
        <w:tabs>
          <w:tab w:val="num" w:pos="720"/>
        </w:tabs>
        <w:ind w:left="720" w:hanging="360"/>
      </w:pPr>
      <w:rPr>
        <w:rFonts w:ascii="Arial" w:hAnsi="Arial" w:hint="default"/>
      </w:rPr>
    </w:lvl>
    <w:lvl w:ilvl="1" w:tplc="A636EB0A" w:tentative="1">
      <w:start w:val="1"/>
      <w:numFmt w:val="bullet"/>
      <w:lvlText w:val="•"/>
      <w:lvlJc w:val="left"/>
      <w:pPr>
        <w:tabs>
          <w:tab w:val="num" w:pos="1440"/>
        </w:tabs>
        <w:ind w:left="1440" w:hanging="360"/>
      </w:pPr>
      <w:rPr>
        <w:rFonts w:ascii="Arial" w:hAnsi="Arial" w:hint="default"/>
      </w:rPr>
    </w:lvl>
    <w:lvl w:ilvl="2" w:tplc="9FD43734" w:tentative="1">
      <w:start w:val="1"/>
      <w:numFmt w:val="bullet"/>
      <w:lvlText w:val="•"/>
      <w:lvlJc w:val="left"/>
      <w:pPr>
        <w:tabs>
          <w:tab w:val="num" w:pos="2160"/>
        </w:tabs>
        <w:ind w:left="2160" w:hanging="360"/>
      </w:pPr>
      <w:rPr>
        <w:rFonts w:ascii="Arial" w:hAnsi="Arial" w:hint="default"/>
      </w:rPr>
    </w:lvl>
    <w:lvl w:ilvl="3" w:tplc="23C8FA30" w:tentative="1">
      <w:start w:val="1"/>
      <w:numFmt w:val="bullet"/>
      <w:lvlText w:val="•"/>
      <w:lvlJc w:val="left"/>
      <w:pPr>
        <w:tabs>
          <w:tab w:val="num" w:pos="2880"/>
        </w:tabs>
        <w:ind w:left="2880" w:hanging="360"/>
      </w:pPr>
      <w:rPr>
        <w:rFonts w:ascii="Arial" w:hAnsi="Arial" w:hint="default"/>
      </w:rPr>
    </w:lvl>
    <w:lvl w:ilvl="4" w:tplc="88DE2400" w:tentative="1">
      <w:start w:val="1"/>
      <w:numFmt w:val="bullet"/>
      <w:lvlText w:val="•"/>
      <w:lvlJc w:val="left"/>
      <w:pPr>
        <w:tabs>
          <w:tab w:val="num" w:pos="3600"/>
        </w:tabs>
        <w:ind w:left="3600" w:hanging="360"/>
      </w:pPr>
      <w:rPr>
        <w:rFonts w:ascii="Arial" w:hAnsi="Arial" w:hint="default"/>
      </w:rPr>
    </w:lvl>
    <w:lvl w:ilvl="5" w:tplc="718A4E46" w:tentative="1">
      <w:start w:val="1"/>
      <w:numFmt w:val="bullet"/>
      <w:lvlText w:val="•"/>
      <w:lvlJc w:val="left"/>
      <w:pPr>
        <w:tabs>
          <w:tab w:val="num" w:pos="4320"/>
        </w:tabs>
        <w:ind w:left="4320" w:hanging="360"/>
      </w:pPr>
      <w:rPr>
        <w:rFonts w:ascii="Arial" w:hAnsi="Arial" w:hint="default"/>
      </w:rPr>
    </w:lvl>
    <w:lvl w:ilvl="6" w:tplc="221E5676" w:tentative="1">
      <w:start w:val="1"/>
      <w:numFmt w:val="bullet"/>
      <w:lvlText w:val="•"/>
      <w:lvlJc w:val="left"/>
      <w:pPr>
        <w:tabs>
          <w:tab w:val="num" w:pos="5040"/>
        </w:tabs>
        <w:ind w:left="5040" w:hanging="360"/>
      </w:pPr>
      <w:rPr>
        <w:rFonts w:ascii="Arial" w:hAnsi="Arial" w:hint="default"/>
      </w:rPr>
    </w:lvl>
    <w:lvl w:ilvl="7" w:tplc="56989CEC" w:tentative="1">
      <w:start w:val="1"/>
      <w:numFmt w:val="bullet"/>
      <w:lvlText w:val="•"/>
      <w:lvlJc w:val="left"/>
      <w:pPr>
        <w:tabs>
          <w:tab w:val="num" w:pos="5760"/>
        </w:tabs>
        <w:ind w:left="5760" w:hanging="360"/>
      </w:pPr>
      <w:rPr>
        <w:rFonts w:ascii="Arial" w:hAnsi="Arial" w:hint="default"/>
      </w:rPr>
    </w:lvl>
    <w:lvl w:ilvl="8" w:tplc="99387B9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0C19DC"/>
    <w:multiLevelType w:val="hybridMultilevel"/>
    <w:tmpl w:val="1DBC40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42"/>
  </w:num>
  <w:num w:numId="3">
    <w:abstractNumId w:val="33"/>
  </w:num>
  <w:num w:numId="4">
    <w:abstractNumId w:val="23"/>
  </w:num>
  <w:num w:numId="5">
    <w:abstractNumId w:val="39"/>
  </w:num>
  <w:num w:numId="6">
    <w:abstractNumId w:val="45"/>
  </w:num>
  <w:num w:numId="7">
    <w:abstractNumId w:val="32"/>
  </w:num>
  <w:num w:numId="8">
    <w:abstractNumId w:val="27"/>
  </w:num>
  <w:num w:numId="9">
    <w:abstractNumId w:val="14"/>
  </w:num>
  <w:num w:numId="10">
    <w:abstractNumId w:val="18"/>
  </w:num>
  <w:num w:numId="11">
    <w:abstractNumId w:val="35"/>
  </w:num>
  <w:num w:numId="12">
    <w:abstractNumId w:val="34"/>
  </w:num>
  <w:num w:numId="13">
    <w:abstractNumId w:val="10"/>
  </w:num>
  <w:num w:numId="14">
    <w:abstractNumId w:val="46"/>
  </w:num>
  <w:num w:numId="15">
    <w:abstractNumId w:val="19"/>
  </w:num>
  <w:num w:numId="16">
    <w:abstractNumId w:val="11"/>
  </w:num>
  <w:num w:numId="17">
    <w:abstractNumId w:val="38"/>
  </w:num>
  <w:num w:numId="18">
    <w:abstractNumId w:val="12"/>
  </w:num>
  <w:num w:numId="19">
    <w:abstractNumId w:val="40"/>
  </w:num>
  <w:num w:numId="20">
    <w:abstractNumId w:val="20"/>
  </w:num>
  <w:num w:numId="21">
    <w:abstractNumId w:val="30"/>
  </w:num>
  <w:num w:numId="22">
    <w:abstractNumId w:val="15"/>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8"/>
  </w:num>
  <w:num w:numId="35">
    <w:abstractNumId w:val="13"/>
  </w:num>
  <w:num w:numId="36">
    <w:abstractNumId w:val="22"/>
  </w:num>
  <w:num w:numId="37">
    <w:abstractNumId w:val="25"/>
  </w:num>
  <w:num w:numId="38">
    <w:abstractNumId w:val="28"/>
  </w:num>
  <w:num w:numId="39">
    <w:abstractNumId w:val="31"/>
  </w:num>
  <w:num w:numId="40">
    <w:abstractNumId w:val="24"/>
  </w:num>
  <w:num w:numId="41">
    <w:abstractNumId w:val="44"/>
  </w:num>
  <w:num w:numId="42">
    <w:abstractNumId w:val="43"/>
  </w:num>
  <w:num w:numId="43">
    <w:abstractNumId w:val="17"/>
  </w:num>
  <w:num w:numId="44">
    <w:abstractNumId w:val="21"/>
  </w:num>
  <w:num w:numId="45">
    <w:abstractNumId w:val="29"/>
  </w:num>
  <w:num w:numId="46">
    <w:abstractNumId w:val="16"/>
  </w:num>
  <w:num w:numId="47">
    <w:abstractNumId w:val="36"/>
  </w:num>
  <w:num w:numId="48">
    <w:abstractNumId w:val="47"/>
  </w:num>
  <w:num w:numId="4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17516"/>
    <w:rsid w:val="00020213"/>
    <w:rsid w:val="00030970"/>
    <w:rsid w:val="000314D7"/>
    <w:rsid w:val="00034054"/>
    <w:rsid w:val="00045F8B"/>
    <w:rsid w:val="00046D2B"/>
    <w:rsid w:val="00056263"/>
    <w:rsid w:val="00063410"/>
    <w:rsid w:val="00064D8A"/>
    <w:rsid w:val="00064F82"/>
    <w:rsid w:val="00066510"/>
    <w:rsid w:val="0006737B"/>
    <w:rsid w:val="000734A2"/>
    <w:rsid w:val="00076912"/>
    <w:rsid w:val="00076ECB"/>
    <w:rsid w:val="00077523"/>
    <w:rsid w:val="00090310"/>
    <w:rsid w:val="00096B9B"/>
    <w:rsid w:val="000B1DFC"/>
    <w:rsid w:val="000B6603"/>
    <w:rsid w:val="000C089F"/>
    <w:rsid w:val="000C3928"/>
    <w:rsid w:val="000C5E8E"/>
    <w:rsid w:val="000E7788"/>
    <w:rsid w:val="000F4672"/>
    <w:rsid w:val="000F4751"/>
    <w:rsid w:val="0010129F"/>
    <w:rsid w:val="001039BD"/>
    <w:rsid w:val="0010524C"/>
    <w:rsid w:val="00111FB1"/>
    <w:rsid w:val="00113418"/>
    <w:rsid w:val="0012068B"/>
    <w:rsid w:val="001307DA"/>
    <w:rsid w:val="001356F1"/>
    <w:rsid w:val="00136994"/>
    <w:rsid w:val="00140138"/>
    <w:rsid w:val="0014128E"/>
    <w:rsid w:val="00144590"/>
    <w:rsid w:val="0015005A"/>
    <w:rsid w:val="00151888"/>
    <w:rsid w:val="00153CAF"/>
    <w:rsid w:val="001601CC"/>
    <w:rsid w:val="00170A2D"/>
    <w:rsid w:val="001808BC"/>
    <w:rsid w:val="00182B81"/>
    <w:rsid w:val="0018619D"/>
    <w:rsid w:val="00196277"/>
    <w:rsid w:val="001A011E"/>
    <w:rsid w:val="001A066A"/>
    <w:rsid w:val="001A13E6"/>
    <w:rsid w:val="001A2AB1"/>
    <w:rsid w:val="001A5731"/>
    <w:rsid w:val="001A5E61"/>
    <w:rsid w:val="001B42C3"/>
    <w:rsid w:val="001B4957"/>
    <w:rsid w:val="001C5D5E"/>
    <w:rsid w:val="001C7F4F"/>
    <w:rsid w:val="001D4EB9"/>
    <w:rsid w:val="001D678D"/>
    <w:rsid w:val="001E03F8"/>
    <w:rsid w:val="001E1678"/>
    <w:rsid w:val="001E2918"/>
    <w:rsid w:val="001E3376"/>
    <w:rsid w:val="001E465E"/>
    <w:rsid w:val="001F65E9"/>
    <w:rsid w:val="001F7D4A"/>
    <w:rsid w:val="002069B3"/>
    <w:rsid w:val="00230683"/>
    <w:rsid w:val="002329CF"/>
    <w:rsid w:val="00232F5B"/>
    <w:rsid w:val="00234031"/>
    <w:rsid w:val="00236340"/>
    <w:rsid w:val="00247C29"/>
    <w:rsid w:val="00260467"/>
    <w:rsid w:val="00262570"/>
    <w:rsid w:val="00263EA3"/>
    <w:rsid w:val="00277BF4"/>
    <w:rsid w:val="00284F85"/>
    <w:rsid w:val="002870C3"/>
    <w:rsid w:val="00290915"/>
    <w:rsid w:val="002A22E2"/>
    <w:rsid w:val="002A7B23"/>
    <w:rsid w:val="002B6836"/>
    <w:rsid w:val="002C64F7"/>
    <w:rsid w:val="002D7CC3"/>
    <w:rsid w:val="002F41F2"/>
    <w:rsid w:val="002F4DF5"/>
    <w:rsid w:val="00301BF3"/>
    <w:rsid w:val="0030208D"/>
    <w:rsid w:val="003177EF"/>
    <w:rsid w:val="00323418"/>
    <w:rsid w:val="00332411"/>
    <w:rsid w:val="00334A30"/>
    <w:rsid w:val="003357BF"/>
    <w:rsid w:val="00344D74"/>
    <w:rsid w:val="00364B92"/>
    <w:rsid w:val="00364FAD"/>
    <w:rsid w:val="0036738F"/>
    <w:rsid w:val="0036759C"/>
    <w:rsid w:val="00367AE5"/>
    <w:rsid w:val="00367D71"/>
    <w:rsid w:val="00372716"/>
    <w:rsid w:val="00377A61"/>
    <w:rsid w:val="0038150A"/>
    <w:rsid w:val="00391961"/>
    <w:rsid w:val="003B6E75"/>
    <w:rsid w:val="003B7DA1"/>
    <w:rsid w:val="003C1347"/>
    <w:rsid w:val="003D0379"/>
    <w:rsid w:val="003D2574"/>
    <w:rsid w:val="003D4C59"/>
    <w:rsid w:val="003F215C"/>
    <w:rsid w:val="003F4267"/>
    <w:rsid w:val="003F6301"/>
    <w:rsid w:val="003F7EA2"/>
    <w:rsid w:val="00404032"/>
    <w:rsid w:val="0040736F"/>
    <w:rsid w:val="00410E2E"/>
    <w:rsid w:val="00412C1F"/>
    <w:rsid w:val="00421403"/>
    <w:rsid w:val="00421CB2"/>
    <w:rsid w:val="004268B9"/>
    <w:rsid w:val="00433B96"/>
    <w:rsid w:val="004440F1"/>
    <w:rsid w:val="004456DD"/>
    <w:rsid w:val="0044589A"/>
    <w:rsid w:val="004458DD"/>
    <w:rsid w:val="00446CDF"/>
    <w:rsid w:val="004521B7"/>
    <w:rsid w:val="004548E0"/>
    <w:rsid w:val="00462AB5"/>
    <w:rsid w:val="00465E4E"/>
    <w:rsid w:val="00465EAF"/>
    <w:rsid w:val="004738C5"/>
    <w:rsid w:val="00475E3D"/>
    <w:rsid w:val="0047629B"/>
    <w:rsid w:val="004771DA"/>
    <w:rsid w:val="0047737B"/>
    <w:rsid w:val="00482C22"/>
    <w:rsid w:val="00491046"/>
    <w:rsid w:val="00496078"/>
    <w:rsid w:val="00496DFC"/>
    <w:rsid w:val="00496EF7"/>
    <w:rsid w:val="004A2AC7"/>
    <w:rsid w:val="004A6D2F"/>
    <w:rsid w:val="004B11AE"/>
    <w:rsid w:val="004B3044"/>
    <w:rsid w:val="004B5060"/>
    <w:rsid w:val="004C2887"/>
    <w:rsid w:val="004D2626"/>
    <w:rsid w:val="004D6E26"/>
    <w:rsid w:val="004D77D3"/>
    <w:rsid w:val="004E2959"/>
    <w:rsid w:val="004E4D27"/>
    <w:rsid w:val="004F20EF"/>
    <w:rsid w:val="0050321C"/>
    <w:rsid w:val="00504FAA"/>
    <w:rsid w:val="00507ECC"/>
    <w:rsid w:val="00514566"/>
    <w:rsid w:val="00517B3D"/>
    <w:rsid w:val="005241D5"/>
    <w:rsid w:val="0054712D"/>
    <w:rsid w:val="00547EF6"/>
    <w:rsid w:val="005570B5"/>
    <w:rsid w:val="005626B0"/>
    <w:rsid w:val="00567E18"/>
    <w:rsid w:val="00575F5F"/>
    <w:rsid w:val="00576DFA"/>
    <w:rsid w:val="00581805"/>
    <w:rsid w:val="00585F76"/>
    <w:rsid w:val="005A34E4"/>
    <w:rsid w:val="005A6610"/>
    <w:rsid w:val="005B17F2"/>
    <w:rsid w:val="005B7AAD"/>
    <w:rsid w:val="005B7FB0"/>
    <w:rsid w:val="005C35A5"/>
    <w:rsid w:val="005C577C"/>
    <w:rsid w:val="005D0621"/>
    <w:rsid w:val="005D1E27"/>
    <w:rsid w:val="005D2A3E"/>
    <w:rsid w:val="005E022E"/>
    <w:rsid w:val="005E3A66"/>
    <w:rsid w:val="005E5215"/>
    <w:rsid w:val="005E5DEC"/>
    <w:rsid w:val="005F7F7E"/>
    <w:rsid w:val="00602CF4"/>
    <w:rsid w:val="00614693"/>
    <w:rsid w:val="00622C8C"/>
    <w:rsid w:val="00623C2F"/>
    <w:rsid w:val="00623EEB"/>
    <w:rsid w:val="0062462A"/>
    <w:rsid w:val="00627317"/>
    <w:rsid w:val="00633578"/>
    <w:rsid w:val="00637068"/>
    <w:rsid w:val="00641263"/>
    <w:rsid w:val="00643350"/>
    <w:rsid w:val="00643410"/>
    <w:rsid w:val="00650811"/>
    <w:rsid w:val="00661D3E"/>
    <w:rsid w:val="006664EA"/>
    <w:rsid w:val="00692627"/>
    <w:rsid w:val="006969E7"/>
    <w:rsid w:val="006A3643"/>
    <w:rsid w:val="006B10C2"/>
    <w:rsid w:val="006B25B3"/>
    <w:rsid w:val="006B2843"/>
    <w:rsid w:val="006C1962"/>
    <w:rsid w:val="006C2A29"/>
    <w:rsid w:val="006C64CF"/>
    <w:rsid w:val="006D096A"/>
    <w:rsid w:val="006D17B1"/>
    <w:rsid w:val="006D4752"/>
    <w:rsid w:val="006D708A"/>
    <w:rsid w:val="006E14C1"/>
    <w:rsid w:val="006F0292"/>
    <w:rsid w:val="006F27FA"/>
    <w:rsid w:val="006F416B"/>
    <w:rsid w:val="006F519B"/>
    <w:rsid w:val="006F5705"/>
    <w:rsid w:val="00713675"/>
    <w:rsid w:val="00715823"/>
    <w:rsid w:val="007253EF"/>
    <w:rsid w:val="00726407"/>
    <w:rsid w:val="007376F2"/>
    <w:rsid w:val="00737B93"/>
    <w:rsid w:val="007441B7"/>
    <w:rsid w:val="00745BF0"/>
    <w:rsid w:val="00751EA3"/>
    <w:rsid w:val="00752583"/>
    <w:rsid w:val="007615FE"/>
    <w:rsid w:val="0076655C"/>
    <w:rsid w:val="0077389E"/>
    <w:rsid w:val="007742DC"/>
    <w:rsid w:val="007743E4"/>
    <w:rsid w:val="00787DB4"/>
    <w:rsid w:val="00791437"/>
    <w:rsid w:val="007B0C2C"/>
    <w:rsid w:val="007B278E"/>
    <w:rsid w:val="007B5CA2"/>
    <w:rsid w:val="007C5C23"/>
    <w:rsid w:val="007C785F"/>
    <w:rsid w:val="007D0654"/>
    <w:rsid w:val="007D7764"/>
    <w:rsid w:val="007E2A26"/>
    <w:rsid w:val="007F2348"/>
    <w:rsid w:val="007F4757"/>
    <w:rsid w:val="007F5224"/>
    <w:rsid w:val="00803F07"/>
    <w:rsid w:val="0080749A"/>
    <w:rsid w:val="00821FB8"/>
    <w:rsid w:val="00822ACD"/>
    <w:rsid w:val="0084190C"/>
    <w:rsid w:val="00854392"/>
    <w:rsid w:val="0085575E"/>
    <w:rsid w:val="00855C66"/>
    <w:rsid w:val="00860935"/>
    <w:rsid w:val="00871EE4"/>
    <w:rsid w:val="00876321"/>
    <w:rsid w:val="008954DF"/>
    <w:rsid w:val="008A0AC8"/>
    <w:rsid w:val="008B1191"/>
    <w:rsid w:val="008B293F"/>
    <w:rsid w:val="008B2CAE"/>
    <w:rsid w:val="008B7371"/>
    <w:rsid w:val="008D3DDB"/>
    <w:rsid w:val="008E663F"/>
    <w:rsid w:val="008F0D7A"/>
    <w:rsid w:val="008F2A0D"/>
    <w:rsid w:val="008F3B04"/>
    <w:rsid w:val="008F5329"/>
    <w:rsid w:val="008F573F"/>
    <w:rsid w:val="009034EC"/>
    <w:rsid w:val="009043A1"/>
    <w:rsid w:val="0090714B"/>
    <w:rsid w:val="0091714A"/>
    <w:rsid w:val="00922FA3"/>
    <w:rsid w:val="0093067A"/>
    <w:rsid w:val="00941C60"/>
    <w:rsid w:val="00941FD1"/>
    <w:rsid w:val="00950824"/>
    <w:rsid w:val="00966D42"/>
    <w:rsid w:val="00971689"/>
    <w:rsid w:val="0097170F"/>
    <w:rsid w:val="009733DA"/>
    <w:rsid w:val="00973E90"/>
    <w:rsid w:val="00975B07"/>
    <w:rsid w:val="00980B4A"/>
    <w:rsid w:val="00995515"/>
    <w:rsid w:val="009B0185"/>
    <w:rsid w:val="009B3E8A"/>
    <w:rsid w:val="009D13C8"/>
    <w:rsid w:val="009E3D0A"/>
    <w:rsid w:val="009E51FC"/>
    <w:rsid w:val="009E71F4"/>
    <w:rsid w:val="009F1010"/>
    <w:rsid w:val="009F1D28"/>
    <w:rsid w:val="009F2919"/>
    <w:rsid w:val="009F7618"/>
    <w:rsid w:val="00A04D23"/>
    <w:rsid w:val="00A06766"/>
    <w:rsid w:val="00A13765"/>
    <w:rsid w:val="00A21B12"/>
    <w:rsid w:val="00A23F80"/>
    <w:rsid w:val="00A34CDF"/>
    <w:rsid w:val="00A46E98"/>
    <w:rsid w:val="00A55478"/>
    <w:rsid w:val="00A6352B"/>
    <w:rsid w:val="00A701B5"/>
    <w:rsid w:val="00A714BB"/>
    <w:rsid w:val="00A751F7"/>
    <w:rsid w:val="00A75BE7"/>
    <w:rsid w:val="00A77147"/>
    <w:rsid w:val="00A817D8"/>
    <w:rsid w:val="00A92D8F"/>
    <w:rsid w:val="00AA7880"/>
    <w:rsid w:val="00AB2988"/>
    <w:rsid w:val="00AB7999"/>
    <w:rsid w:val="00AD3292"/>
    <w:rsid w:val="00AD43EE"/>
    <w:rsid w:val="00AD4700"/>
    <w:rsid w:val="00AE1684"/>
    <w:rsid w:val="00AE7AF0"/>
    <w:rsid w:val="00AF09E7"/>
    <w:rsid w:val="00B03F8F"/>
    <w:rsid w:val="00B05E45"/>
    <w:rsid w:val="00B17704"/>
    <w:rsid w:val="00B37E9F"/>
    <w:rsid w:val="00B500CA"/>
    <w:rsid w:val="00B674DA"/>
    <w:rsid w:val="00B86314"/>
    <w:rsid w:val="00BA1C2E"/>
    <w:rsid w:val="00BB17A9"/>
    <w:rsid w:val="00BC200B"/>
    <w:rsid w:val="00BC4756"/>
    <w:rsid w:val="00BC69A4"/>
    <w:rsid w:val="00BE0680"/>
    <w:rsid w:val="00BE0908"/>
    <w:rsid w:val="00BE305F"/>
    <w:rsid w:val="00BE7BA3"/>
    <w:rsid w:val="00BF0FCF"/>
    <w:rsid w:val="00BF16D6"/>
    <w:rsid w:val="00BF5682"/>
    <w:rsid w:val="00BF7B09"/>
    <w:rsid w:val="00C00C88"/>
    <w:rsid w:val="00C05260"/>
    <w:rsid w:val="00C076B9"/>
    <w:rsid w:val="00C20A95"/>
    <w:rsid w:val="00C2692F"/>
    <w:rsid w:val="00C30E8B"/>
    <w:rsid w:val="00C3207C"/>
    <w:rsid w:val="00C376F5"/>
    <w:rsid w:val="00C400E1"/>
    <w:rsid w:val="00C41187"/>
    <w:rsid w:val="00C508C8"/>
    <w:rsid w:val="00C57178"/>
    <w:rsid w:val="00C6003C"/>
    <w:rsid w:val="00C63C31"/>
    <w:rsid w:val="00C757A0"/>
    <w:rsid w:val="00C760DE"/>
    <w:rsid w:val="00C82630"/>
    <w:rsid w:val="00C8397E"/>
    <w:rsid w:val="00C85B4E"/>
    <w:rsid w:val="00C907F7"/>
    <w:rsid w:val="00C91E52"/>
    <w:rsid w:val="00CA2103"/>
    <w:rsid w:val="00CB21E8"/>
    <w:rsid w:val="00CB39A7"/>
    <w:rsid w:val="00CB6B99"/>
    <w:rsid w:val="00CD745E"/>
    <w:rsid w:val="00CE424E"/>
    <w:rsid w:val="00CE4C87"/>
    <w:rsid w:val="00CE544A"/>
    <w:rsid w:val="00CF3DC2"/>
    <w:rsid w:val="00D0204B"/>
    <w:rsid w:val="00D11E1C"/>
    <w:rsid w:val="00D14FBF"/>
    <w:rsid w:val="00D160B0"/>
    <w:rsid w:val="00D1726A"/>
    <w:rsid w:val="00D17F94"/>
    <w:rsid w:val="00D223FC"/>
    <w:rsid w:val="00D26D1E"/>
    <w:rsid w:val="00D322F8"/>
    <w:rsid w:val="00D41F31"/>
    <w:rsid w:val="00D474CF"/>
    <w:rsid w:val="00D5547E"/>
    <w:rsid w:val="00D67C15"/>
    <w:rsid w:val="00D860E2"/>
    <w:rsid w:val="00D869A1"/>
    <w:rsid w:val="00D879BD"/>
    <w:rsid w:val="00D97C6E"/>
    <w:rsid w:val="00DA1622"/>
    <w:rsid w:val="00DA413F"/>
    <w:rsid w:val="00DA4584"/>
    <w:rsid w:val="00DA4F5F"/>
    <w:rsid w:val="00DA614B"/>
    <w:rsid w:val="00DA7911"/>
    <w:rsid w:val="00DB6BDE"/>
    <w:rsid w:val="00DB7AD7"/>
    <w:rsid w:val="00DC3060"/>
    <w:rsid w:val="00DE0FB2"/>
    <w:rsid w:val="00DE20C4"/>
    <w:rsid w:val="00DE581A"/>
    <w:rsid w:val="00DE687C"/>
    <w:rsid w:val="00DF093E"/>
    <w:rsid w:val="00E01F42"/>
    <w:rsid w:val="00E10661"/>
    <w:rsid w:val="00E13394"/>
    <w:rsid w:val="00E206D6"/>
    <w:rsid w:val="00E32CDD"/>
    <w:rsid w:val="00E3366E"/>
    <w:rsid w:val="00E52086"/>
    <w:rsid w:val="00E543A6"/>
    <w:rsid w:val="00E60479"/>
    <w:rsid w:val="00E61D73"/>
    <w:rsid w:val="00E73684"/>
    <w:rsid w:val="00E75381"/>
    <w:rsid w:val="00E818D6"/>
    <w:rsid w:val="00E85547"/>
    <w:rsid w:val="00E87F7A"/>
    <w:rsid w:val="00E920F5"/>
    <w:rsid w:val="00E93553"/>
    <w:rsid w:val="00E94B3E"/>
    <w:rsid w:val="00E96BD7"/>
    <w:rsid w:val="00EA0DB1"/>
    <w:rsid w:val="00EA0EE9"/>
    <w:rsid w:val="00EA6E24"/>
    <w:rsid w:val="00EB0F2A"/>
    <w:rsid w:val="00EB116A"/>
    <w:rsid w:val="00EB4FD9"/>
    <w:rsid w:val="00ED52CA"/>
    <w:rsid w:val="00ED5860"/>
    <w:rsid w:val="00EE35C9"/>
    <w:rsid w:val="00F05ECA"/>
    <w:rsid w:val="00F22694"/>
    <w:rsid w:val="00F26E21"/>
    <w:rsid w:val="00F3566E"/>
    <w:rsid w:val="00F375FB"/>
    <w:rsid w:val="00F41AC1"/>
    <w:rsid w:val="00F4367A"/>
    <w:rsid w:val="00F445B1"/>
    <w:rsid w:val="00F45CD4"/>
    <w:rsid w:val="00F521B1"/>
    <w:rsid w:val="00F6021C"/>
    <w:rsid w:val="00F63173"/>
    <w:rsid w:val="00F644FC"/>
    <w:rsid w:val="00F66DCA"/>
    <w:rsid w:val="00F74E67"/>
    <w:rsid w:val="00F74F53"/>
    <w:rsid w:val="00F7606D"/>
    <w:rsid w:val="00F77C2D"/>
    <w:rsid w:val="00F81670"/>
    <w:rsid w:val="00F82024"/>
    <w:rsid w:val="00F865A3"/>
    <w:rsid w:val="00F934AC"/>
    <w:rsid w:val="00F95BC9"/>
    <w:rsid w:val="00FA4437"/>
    <w:rsid w:val="00FA624C"/>
    <w:rsid w:val="00FB357D"/>
    <w:rsid w:val="00FB3B71"/>
    <w:rsid w:val="00FC1AFF"/>
    <w:rsid w:val="00FD0FAC"/>
    <w:rsid w:val="00FD1DFA"/>
    <w:rsid w:val="00FD4966"/>
    <w:rsid w:val="00FD5251"/>
    <w:rsid w:val="00FE57DC"/>
    <w:rsid w:val="00FF095A"/>
    <w:rsid w:val="0664F104"/>
    <w:rsid w:val="071CDB96"/>
    <w:rsid w:val="07F47989"/>
    <w:rsid w:val="0C89B39B"/>
    <w:rsid w:val="0CF54A83"/>
    <w:rsid w:val="10E986CE"/>
    <w:rsid w:val="126D34AC"/>
    <w:rsid w:val="16A41A4F"/>
    <w:rsid w:val="16ECA110"/>
    <w:rsid w:val="179D5520"/>
    <w:rsid w:val="17C25B3F"/>
    <w:rsid w:val="1897804A"/>
    <w:rsid w:val="1A9D01D7"/>
    <w:rsid w:val="26B3AA9E"/>
    <w:rsid w:val="275790BA"/>
    <w:rsid w:val="2E7D6276"/>
    <w:rsid w:val="2F86C237"/>
    <w:rsid w:val="31EB0235"/>
    <w:rsid w:val="32D78B56"/>
    <w:rsid w:val="34E3F8DA"/>
    <w:rsid w:val="368ED814"/>
    <w:rsid w:val="37AAFC79"/>
    <w:rsid w:val="385463F2"/>
    <w:rsid w:val="3881BBBC"/>
    <w:rsid w:val="39450DB1"/>
    <w:rsid w:val="3EC3A576"/>
    <w:rsid w:val="3EF4D893"/>
    <w:rsid w:val="4072A9E7"/>
    <w:rsid w:val="4090A8F4"/>
    <w:rsid w:val="43971699"/>
    <w:rsid w:val="43C849B6"/>
    <w:rsid w:val="4532E6FA"/>
    <w:rsid w:val="45641A17"/>
    <w:rsid w:val="46995EBA"/>
    <w:rsid w:val="471912D5"/>
    <w:rsid w:val="486A87BC"/>
    <w:rsid w:val="49F93FAB"/>
    <w:rsid w:val="4A06581D"/>
    <w:rsid w:val="4A462508"/>
    <w:rsid w:val="4AFA1B10"/>
    <w:rsid w:val="4BFEC138"/>
    <w:rsid w:val="4C87D608"/>
    <w:rsid w:val="4D7DC5CA"/>
    <w:rsid w:val="4E4875AE"/>
    <w:rsid w:val="4E558282"/>
    <w:rsid w:val="4EE1B6C6"/>
    <w:rsid w:val="4F2AEFDD"/>
    <w:rsid w:val="5265579C"/>
    <w:rsid w:val="5537CFED"/>
    <w:rsid w:val="55E5E4A0"/>
    <w:rsid w:val="56153711"/>
    <w:rsid w:val="571DFBC8"/>
    <w:rsid w:val="571FD8C1"/>
    <w:rsid w:val="573C657B"/>
    <w:rsid w:val="5DEB3034"/>
    <w:rsid w:val="5E2A2020"/>
    <w:rsid w:val="5E8AF53F"/>
    <w:rsid w:val="6260AE6F"/>
    <w:rsid w:val="63FC7ED0"/>
    <w:rsid w:val="64A5E649"/>
    <w:rsid w:val="658893FE"/>
    <w:rsid w:val="6967C463"/>
    <w:rsid w:val="6979576C"/>
    <w:rsid w:val="6A5297F7"/>
    <w:rsid w:val="6DE134D1"/>
    <w:rsid w:val="6E4CC88F"/>
    <w:rsid w:val="6FE898F0"/>
    <w:rsid w:val="70074FF8"/>
    <w:rsid w:val="74ED3D30"/>
    <w:rsid w:val="7AA101D2"/>
    <w:rsid w:val="7EE5E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113281"/>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textrun">
    <w:name w:val="normaltextrun"/>
    <w:basedOn w:val="DefaultParagraphFont"/>
    <w:rsid w:val="00D67C15"/>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121">
      <w:bodyDiv w:val="1"/>
      <w:marLeft w:val="0"/>
      <w:marRight w:val="0"/>
      <w:marTop w:val="0"/>
      <w:marBottom w:val="0"/>
      <w:divBdr>
        <w:top w:val="none" w:sz="0" w:space="0" w:color="auto"/>
        <w:left w:val="none" w:sz="0" w:space="0" w:color="auto"/>
        <w:bottom w:val="none" w:sz="0" w:space="0" w:color="auto"/>
        <w:right w:val="none" w:sz="0" w:space="0" w:color="auto"/>
      </w:divBdr>
      <w:divsChild>
        <w:div w:id="1110513660">
          <w:marLeft w:val="547"/>
          <w:marRight w:val="0"/>
          <w:marTop w:val="0"/>
          <w:marBottom w:val="0"/>
          <w:divBdr>
            <w:top w:val="none" w:sz="0" w:space="0" w:color="auto"/>
            <w:left w:val="none" w:sz="0" w:space="0" w:color="auto"/>
            <w:bottom w:val="none" w:sz="0" w:space="0" w:color="auto"/>
            <w:right w:val="none" w:sz="0" w:space="0" w:color="auto"/>
          </w:divBdr>
        </w:div>
        <w:div w:id="1744528188">
          <w:marLeft w:val="547"/>
          <w:marRight w:val="0"/>
          <w:marTop w:val="0"/>
          <w:marBottom w:val="0"/>
          <w:divBdr>
            <w:top w:val="none" w:sz="0" w:space="0" w:color="auto"/>
            <w:left w:val="none" w:sz="0" w:space="0" w:color="auto"/>
            <w:bottom w:val="none" w:sz="0" w:space="0" w:color="auto"/>
            <w:right w:val="none" w:sz="0" w:space="0" w:color="auto"/>
          </w:divBdr>
        </w:div>
        <w:div w:id="548952902">
          <w:marLeft w:val="547"/>
          <w:marRight w:val="0"/>
          <w:marTop w:val="0"/>
          <w:marBottom w:val="0"/>
          <w:divBdr>
            <w:top w:val="none" w:sz="0" w:space="0" w:color="auto"/>
            <w:left w:val="none" w:sz="0" w:space="0" w:color="auto"/>
            <w:bottom w:val="none" w:sz="0" w:space="0" w:color="auto"/>
            <w:right w:val="none" w:sz="0" w:space="0" w:color="auto"/>
          </w:divBdr>
        </w:div>
        <w:div w:id="374932187">
          <w:marLeft w:val="547"/>
          <w:marRight w:val="0"/>
          <w:marTop w:val="0"/>
          <w:marBottom w:val="0"/>
          <w:divBdr>
            <w:top w:val="none" w:sz="0" w:space="0" w:color="auto"/>
            <w:left w:val="none" w:sz="0" w:space="0" w:color="auto"/>
            <w:bottom w:val="none" w:sz="0" w:space="0" w:color="auto"/>
            <w:right w:val="none" w:sz="0" w:space="0" w:color="auto"/>
          </w:divBdr>
        </w:div>
        <w:div w:id="154536178">
          <w:marLeft w:val="547"/>
          <w:marRight w:val="0"/>
          <w:marTop w:val="0"/>
          <w:marBottom w:val="0"/>
          <w:divBdr>
            <w:top w:val="none" w:sz="0" w:space="0" w:color="auto"/>
            <w:left w:val="none" w:sz="0" w:space="0" w:color="auto"/>
            <w:bottom w:val="none" w:sz="0" w:space="0" w:color="auto"/>
            <w:right w:val="none" w:sz="0" w:space="0" w:color="auto"/>
          </w:divBdr>
        </w:div>
        <w:div w:id="587543425">
          <w:marLeft w:val="547"/>
          <w:marRight w:val="0"/>
          <w:marTop w:val="0"/>
          <w:marBottom w:val="0"/>
          <w:divBdr>
            <w:top w:val="none" w:sz="0" w:space="0" w:color="auto"/>
            <w:left w:val="none" w:sz="0" w:space="0" w:color="auto"/>
            <w:bottom w:val="none" w:sz="0" w:space="0" w:color="auto"/>
            <w:right w:val="none" w:sz="0" w:space="0" w:color="auto"/>
          </w:divBdr>
        </w:div>
        <w:div w:id="1104611749">
          <w:marLeft w:val="547"/>
          <w:marRight w:val="0"/>
          <w:marTop w:val="0"/>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83684552">
      <w:bodyDiv w:val="1"/>
      <w:marLeft w:val="0"/>
      <w:marRight w:val="0"/>
      <w:marTop w:val="0"/>
      <w:marBottom w:val="0"/>
      <w:divBdr>
        <w:top w:val="none" w:sz="0" w:space="0" w:color="auto"/>
        <w:left w:val="none" w:sz="0" w:space="0" w:color="auto"/>
        <w:bottom w:val="none" w:sz="0" w:space="0" w:color="auto"/>
        <w:right w:val="none" w:sz="0" w:space="0" w:color="auto"/>
      </w:divBdr>
      <w:divsChild>
        <w:div w:id="853227511">
          <w:marLeft w:val="547"/>
          <w:marRight w:val="0"/>
          <w:marTop w:val="0"/>
          <w:marBottom w:val="0"/>
          <w:divBdr>
            <w:top w:val="none" w:sz="0" w:space="0" w:color="auto"/>
            <w:left w:val="none" w:sz="0" w:space="0" w:color="auto"/>
            <w:bottom w:val="none" w:sz="0" w:space="0" w:color="auto"/>
            <w:right w:val="none" w:sz="0" w:space="0" w:color="auto"/>
          </w:divBdr>
        </w:div>
        <w:div w:id="1219705558">
          <w:marLeft w:val="547"/>
          <w:marRight w:val="0"/>
          <w:marTop w:val="0"/>
          <w:marBottom w:val="0"/>
          <w:divBdr>
            <w:top w:val="none" w:sz="0" w:space="0" w:color="auto"/>
            <w:left w:val="none" w:sz="0" w:space="0" w:color="auto"/>
            <w:bottom w:val="none" w:sz="0" w:space="0" w:color="auto"/>
            <w:right w:val="none" w:sz="0" w:space="0" w:color="auto"/>
          </w:divBdr>
        </w:div>
        <w:div w:id="424034204">
          <w:marLeft w:val="547"/>
          <w:marRight w:val="0"/>
          <w:marTop w:val="0"/>
          <w:marBottom w:val="0"/>
          <w:divBdr>
            <w:top w:val="none" w:sz="0" w:space="0" w:color="auto"/>
            <w:left w:val="none" w:sz="0" w:space="0" w:color="auto"/>
            <w:bottom w:val="none" w:sz="0" w:space="0" w:color="auto"/>
            <w:right w:val="none" w:sz="0" w:space="0" w:color="auto"/>
          </w:divBdr>
        </w:div>
      </w:divsChild>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250894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12938570">
      <w:bodyDiv w:val="1"/>
      <w:marLeft w:val="0"/>
      <w:marRight w:val="0"/>
      <w:marTop w:val="0"/>
      <w:marBottom w:val="0"/>
      <w:divBdr>
        <w:top w:val="none" w:sz="0" w:space="0" w:color="auto"/>
        <w:left w:val="none" w:sz="0" w:space="0" w:color="auto"/>
        <w:bottom w:val="none" w:sz="0" w:space="0" w:color="auto"/>
        <w:right w:val="none" w:sz="0" w:space="0" w:color="auto"/>
      </w:divBdr>
      <w:divsChild>
        <w:div w:id="108202496">
          <w:marLeft w:val="720"/>
          <w:marRight w:val="0"/>
          <w:marTop w:val="80"/>
          <w:marBottom w:val="0"/>
          <w:divBdr>
            <w:top w:val="none" w:sz="0" w:space="0" w:color="auto"/>
            <w:left w:val="none" w:sz="0" w:space="0" w:color="auto"/>
            <w:bottom w:val="none" w:sz="0" w:space="0" w:color="auto"/>
            <w:right w:val="none" w:sz="0" w:space="0" w:color="auto"/>
          </w:divBdr>
        </w:div>
        <w:div w:id="275448229">
          <w:marLeft w:val="720"/>
          <w:marRight w:val="0"/>
          <w:marTop w:val="80"/>
          <w:marBottom w:val="0"/>
          <w:divBdr>
            <w:top w:val="none" w:sz="0" w:space="0" w:color="auto"/>
            <w:left w:val="none" w:sz="0" w:space="0" w:color="auto"/>
            <w:bottom w:val="none" w:sz="0" w:space="0" w:color="auto"/>
            <w:right w:val="none" w:sz="0" w:space="0" w:color="auto"/>
          </w:divBdr>
        </w:div>
        <w:div w:id="263389844">
          <w:marLeft w:val="720"/>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bishop@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D81B68F3-D833-4320-9A7F-011CA29C30F4}">
    <t:Anchor>
      <t:Comment id="735306198"/>
    </t:Anchor>
    <t:History>
      <t:Event id="{2A73EBB4-E260-49C9-BB07-2F04E4028723}" time="2023-05-25T21:33:08.27Z">
        <t:Attribution userId="S::vgalvin@oxford.gov.uk::ebd66c67-924e-4118-b32a-7f9d96e2cf95" userProvider="AD" userName="GALVIN Vicki"/>
        <t:Anchor>
          <t:Comment id="735306198"/>
        </t:Anchor>
        <t:Create/>
      </t:Event>
      <t:Event id="{AE8E8B49-E76E-4646-98D6-4AA88D347912}" time="2023-05-25T21:33:08.27Z">
        <t:Attribution userId="S::vgalvin@oxford.gov.uk::ebd66c67-924e-4118-b32a-7f9d96e2cf95" userProvider="AD" userName="GALVIN Vicki"/>
        <t:Anchor>
          <t:Comment id="735306198"/>
        </t:Anchor>
        <t:Assign userId="S::Middon@oxford.gov.uk::fca0e9da-a2f9-40ee-8698-adbaf5eec238" userProvider="AD" userName="IDDON Michelle"/>
      </t:Event>
      <t:Event id="{B53CC3E5-DDFF-4746-892A-C22C2EEE4E90}" time="2023-05-25T21:33:08.27Z">
        <t:Attribution userId="S::vgalvin@oxford.gov.uk::ebd66c67-924e-4118-b32a-7f9d96e2cf95" userProvider="AD" userName="GALVIN Vicki"/>
        <t:Anchor>
          <t:Comment id="735306198"/>
        </t:Anchor>
        <t:SetTitle title="Sally was unable to provide this foe the whole organisation - @IDDON Michelle do we know this for Customer Services that we could include?"/>
      </t:Event>
    </t:History>
  </t:Task>
  <t:Task id="{1C32E57E-26FD-4244-AC46-B514371D1386}">
    <t:Anchor>
      <t:Comment id="766553196"/>
    </t:Anchor>
    <t:History>
      <t:Event id="{B7C32E01-C979-4363-91A2-0B0EC75F04F2}" time="2023-05-25T21:38:12.992Z">
        <t:Attribution userId="S::vgalvin@oxford.gov.uk::ebd66c67-924e-4118-b32a-7f9d96e2cf95" userProvider="AD" userName="GALVIN Vicki"/>
        <t:Anchor>
          <t:Comment id="766553196"/>
        </t:Anchor>
        <t:Create/>
      </t:Event>
      <t:Event id="{44A113D1-FE62-4ED5-826D-E3C2422E1F98}" time="2023-05-25T21:38:12.992Z">
        <t:Attribution userId="S::vgalvin@oxford.gov.uk::ebd66c67-924e-4118-b32a-7f9d96e2cf95" userProvider="AD" userName="GALVIN Vicki"/>
        <t:Anchor>
          <t:Comment id="766553196"/>
        </t:Anchor>
        <t:Assign userId="S::Middon@oxford.gov.uk::fca0e9da-a2f9-40ee-8698-adbaf5eec238" userProvider="AD" userName="IDDON Michelle"/>
      </t:Event>
      <t:Event id="{70092A73-149A-4E1A-8867-68A635747943}" time="2023-05-25T21:38:12.992Z">
        <t:Attribution userId="S::vgalvin@oxford.gov.uk::ebd66c67-924e-4118-b32a-7f9d96e2cf95" userProvider="AD" userName="GALVIN Vicki"/>
        <t:Anchor>
          <t:Comment id="766553196"/>
        </t:Anchor>
        <t:SetTitle title="Sally was unable to provide this for the whole organisation - @IDDON Michelle do you have this for CS that we could include at al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030DD4CDA8934F95922D8C3FA0BDB7" ma:contentTypeVersion="10" ma:contentTypeDescription="Create a new document." ma:contentTypeScope="" ma:versionID="617cdbca92ebbb99d2e5e05f004d5809">
  <xsd:schema xmlns:xsd="http://www.w3.org/2001/XMLSchema" xmlns:xs="http://www.w3.org/2001/XMLSchema" xmlns:p="http://schemas.microsoft.com/office/2006/metadata/properties" xmlns:ns2="bee451d3-f41b-4f78-a578-7c3bb8e95069" xmlns:ns3="8d57cda9-f3ca-4359-9be0-b4213d76d88c" targetNamespace="http://schemas.microsoft.com/office/2006/metadata/properties" ma:root="true" ma:fieldsID="0f9392e68d999fb81bd11027dfe7810a" ns2:_="" ns3:_="">
    <xsd:import namespace="bee451d3-f41b-4f78-a578-7c3bb8e95069"/>
    <xsd:import namespace="8d57cda9-f3ca-4359-9be0-b4213d76d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51d3-f41b-4f78-a578-7c3bb8e95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7cda9-f3ca-4359-9be0-b4213d76d8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17C4-9508-4854-AF87-074B9DFE8D91}">
  <ds:schemaRefs>
    <ds:schemaRef ds:uri="http://schemas.microsoft.com/office/2006/metadata/properties"/>
    <ds:schemaRef ds:uri="http://purl.org/dc/terms/"/>
    <ds:schemaRef ds:uri="8d57cda9-f3ca-4359-9be0-b4213d76d88c"/>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bee451d3-f41b-4f78-a578-7c3bb8e95069"/>
    <ds:schemaRef ds:uri="http://www.w3.org/XML/1998/namespace"/>
  </ds:schemaRefs>
</ds:datastoreItem>
</file>

<file path=customXml/itemProps2.xml><?xml version="1.0" encoding="utf-8"?>
<ds:datastoreItem xmlns:ds="http://schemas.openxmlformats.org/officeDocument/2006/customXml" ds:itemID="{EE519D21-37A1-4347-A0FE-6AF751DA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51d3-f41b-4f78-a578-7c3bb8e95069"/>
    <ds:schemaRef ds:uri="8d57cda9-f3ca-4359-9be0-b4213d76d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4.xml><?xml version="1.0" encoding="utf-8"?>
<ds:datastoreItem xmlns:ds="http://schemas.openxmlformats.org/officeDocument/2006/customXml" ds:itemID="{1FA2E1ED-7B03-43EF-8371-B162900E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BC4BCD7C</Template>
  <TotalTime>9</TotalTime>
  <Pages>7</Pages>
  <Words>2734</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17364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LUND Emma</cp:lastModifiedBy>
  <cp:revision>4</cp:revision>
  <cp:lastPrinted>2023-06-26T08:30:00Z</cp:lastPrinted>
  <dcterms:created xsi:type="dcterms:W3CDTF">2023-06-15T14:24:00Z</dcterms:created>
  <dcterms:modified xsi:type="dcterms:W3CDTF">2023-06-26T08:30:00Z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0x010100F0030DD4CDA8934F95922D8C3FA0BDB7</vt:lpwstr>
  </property>
</Properties>
</file>